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Style w:val="Style_2_ch"/>
          <w:rFonts w:ascii="Times New Roman" w:hAnsi="Times New Roman"/>
          <w:b w:val="1"/>
          <w:i w:val="0"/>
          <w:sz w:val="28"/>
        </w:rPr>
      </w:pPr>
      <w:r>
        <w:rPr>
          <w:rStyle w:val="Style_2_ch"/>
          <w:rFonts w:ascii="Times New Roman" w:hAnsi="Times New Roman"/>
          <w:b w:val="1"/>
          <w:i w:val="0"/>
          <w:sz w:val="28"/>
        </w:rPr>
        <w:t>МЕЖДУНАРОДНАЯ КОНВЕНЦИЯ</w:t>
      </w:r>
    </w:p>
    <w:p w14:paraId="02000000">
      <w:pPr>
        <w:pStyle w:val="Style_1"/>
        <w:ind/>
        <w:jc w:val="center"/>
        <w:rPr>
          <w:rStyle w:val="Style_2_ch"/>
          <w:rFonts w:ascii="Times New Roman" w:hAnsi="Times New Roman"/>
          <w:b w:val="1"/>
          <w:i w:val="0"/>
          <w:sz w:val="28"/>
        </w:rPr>
      </w:pPr>
    </w:p>
    <w:p w14:paraId="03000000">
      <w:pPr>
        <w:pStyle w:val="Style_1"/>
        <w:ind/>
        <w:jc w:val="center"/>
        <w:rPr>
          <w:rStyle w:val="Style_2_ch"/>
          <w:rFonts w:ascii="Times New Roman" w:hAnsi="Times New Roman"/>
          <w:b w:val="1"/>
          <w:i w:val="0"/>
          <w:sz w:val="28"/>
        </w:rPr>
      </w:pPr>
      <w:r>
        <w:rPr>
          <w:rStyle w:val="Style_2_ch"/>
          <w:rFonts w:ascii="Times New Roman" w:hAnsi="Times New Roman"/>
          <w:b w:val="1"/>
          <w:i w:val="0"/>
          <w:sz w:val="28"/>
        </w:rPr>
        <w:t>О БОРЬБЕ С ДОПИНГОМ В СПОРТЕ</w:t>
      </w:r>
    </w:p>
    <w:p w14:paraId="04000000">
      <w:pPr>
        <w:pStyle w:val="Style_1"/>
        <w:ind/>
        <w:jc w:val="center"/>
        <w:rPr>
          <w:rStyle w:val="Style_2_ch"/>
          <w:rFonts w:ascii="Times New Roman" w:hAnsi="Times New Roman"/>
          <w:b w:val="1"/>
          <w:i w:val="0"/>
        </w:rPr>
      </w:pPr>
    </w:p>
    <w:p w14:paraId="05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Генеральная конференция Организации Объединенных Наций по вопросам образования, науки и культуры, далее именуемой "ЮНЕСКО", на своей 33-й сессии, состоявшейся 3-21 октября 2005 года в Париже,</w:t>
      </w:r>
    </w:p>
    <w:p w14:paraId="06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учитывая, что цель ЮНЕСКО заключается в содействии укреплению мира и безопасности путем расширения сотрудничества народов в области образования, науки и культуры,</w:t>
      </w:r>
    </w:p>
    <w:p w14:paraId="07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ссылаясь на существующие международные документы, касающиеся прав человека,</w:t>
      </w:r>
    </w:p>
    <w:p w14:paraId="08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 xml:space="preserve">учитывая резолюцию 58/5, принятую Генеральной Ассамблеей Организации Объединенных Наций 3 ноября </w:t>
      </w:r>
      <w:r>
        <w:rPr>
          <w:rStyle w:val="Style_2_ch"/>
          <w:rFonts w:ascii="Times New Roman" w:hAnsi="Times New Roman"/>
          <w:i w:val="0"/>
        </w:rPr>
        <w:t>2003 г</w:t>
      </w:r>
      <w:r>
        <w:rPr>
          <w:rStyle w:val="Style_2_ch"/>
          <w:rFonts w:ascii="Times New Roman" w:hAnsi="Times New Roman"/>
          <w:i w:val="0"/>
        </w:rPr>
        <w:t xml:space="preserve">. и касающуюся спорта как средства содействия воспитанию, здоровью, развитию </w:t>
      </w:r>
      <w:r>
        <w:rPr>
          <w:rStyle w:val="Style_2_ch"/>
          <w:rFonts w:ascii="Times New Roman" w:hAnsi="Times New Roman"/>
          <w:i w:val="0"/>
        </w:rPr>
        <w:t>и миру, в частности ее пункт 7,</w:t>
      </w:r>
    </w:p>
    <w:p w14:paraId="09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сознавая, что спорт должен играть важную роль в охране здоровья, в нравственном, культурном и физическом воспитании, а также в содействии укреплению международного взаимопонимания и мира,</w:t>
      </w:r>
    </w:p>
    <w:p w14:paraId="0A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отмечая необходимость поощрения и координации международного сотрудничества, направленного на искоренение допинга в спорте,</w:t>
      </w:r>
    </w:p>
    <w:p w14:paraId="0B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выражая обеспокоенность в связи с использованием спортсменами допинга в спорте и последствиями этого для их здоровья, принципа справедливой игры, искоренения мошенничества и будущего спорта,</w:t>
      </w:r>
    </w:p>
    <w:p w14:paraId="0C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сознавая, что допинг ставит под угрозу этические принципы и воспитательные ценности, закрепленные в Международной хартии физического воспитания и спорта ЮНЕСКО и Олимпийской хартии,</w:t>
      </w:r>
    </w:p>
    <w:p w14:paraId="0D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напоминая о том, что Конвенция против применения допинга и Дополнительный протокол к ней, принятые в рамках Совета Европы, представляют собой инструменты публичного международного права, на которых основываются политика стран и межправительственное сотрудничество в области борьбы с допингом,</w:t>
      </w:r>
    </w:p>
    <w:p w14:paraId="0E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ссылаясь на рекомендации по вопросу о допинге, принятые на второй, третьей и четвертой международных конференциях министров и руководящих работников, ответственных за физическое воспитание и спорт, которые были</w:t>
      </w:r>
      <w:r>
        <w:rPr>
          <w:rStyle w:val="Style_2_ch"/>
          <w:rFonts w:ascii="Times New Roman" w:hAnsi="Times New Roman"/>
          <w:i w:val="0"/>
        </w:rPr>
        <w:t xml:space="preserve"> организованы ЮНЕСКО в Москве (</w:t>
      </w:r>
      <w:r>
        <w:rPr>
          <w:rStyle w:val="Style_2_ch"/>
          <w:rFonts w:ascii="Times New Roman" w:hAnsi="Times New Roman"/>
          <w:i w:val="0"/>
        </w:rPr>
        <w:t>1988 г</w:t>
      </w:r>
      <w:r>
        <w:rPr>
          <w:rStyle w:val="Style_2_ch"/>
          <w:rFonts w:ascii="Times New Roman" w:hAnsi="Times New Roman"/>
          <w:i w:val="0"/>
        </w:rPr>
        <w:t xml:space="preserve">.), Пунта-дель-Эсте ( </w:t>
      </w:r>
      <w:r>
        <w:rPr>
          <w:rStyle w:val="Style_2_ch"/>
          <w:rFonts w:ascii="Times New Roman" w:hAnsi="Times New Roman"/>
          <w:i w:val="0"/>
        </w:rPr>
        <w:t>1999 г</w:t>
      </w:r>
      <w:r>
        <w:rPr>
          <w:rStyle w:val="Style_2_ch"/>
          <w:rFonts w:ascii="Times New Roman" w:hAnsi="Times New Roman"/>
          <w:i w:val="0"/>
        </w:rPr>
        <w:t xml:space="preserve">.) и Афинах ( </w:t>
      </w:r>
      <w:r>
        <w:rPr>
          <w:rStyle w:val="Style_2_ch"/>
          <w:rFonts w:ascii="Times New Roman" w:hAnsi="Times New Roman"/>
          <w:i w:val="0"/>
        </w:rPr>
        <w:t>2004 г</w:t>
      </w:r>
      <w:r>
        <w:rPr>
          <w:rStyle w:val="Style_2_ch"/>
          <w:rFonts w:ascii="Times New Roman" w:hAnsi="Times New Roman"/>
          <w:i w:val="0"/>
        </w:rPr>
        <w:t>.), а также на резолюцию 32 С /9, принятую Генеральной конфере</w:t>
      </w:r>
      <w:r>
        <w:rPr>
          <w:rStyle w:val="Style_2_ch"/>
          <w:rFonts w:ascii="Times New Roman" w:hAnsi="Times New Roman"/>
          <w:i w:val="0"/>
        </w:rPr>
        <w:t>нцией ЮНЕСКО на ее 32-</w:t>
      </w:r>
      <w:r>
        <w:rPr>
          <w:rStyle w:val="Style_2_ch"/>
          <w:rFonts w:ascii="Times New Roman" w:hAnsi="Times New Roman"/>
          <w:i w:val="0"/>
        </w:rPr>
        <w:t>й сессии ( 2003 г.),</w:t>
      </w:r>
    </w:p>
    <w:p w14:paraId="0F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принимая во внимание Всемирный антидопинговый кодекс, принятый Всемирным антидопинговым агентством 5 марта 2003 г. в Копенгагене на Всемирной конференции по допингу в спорте, а также Копенгагенскую декларацию о борьбе с допингом в спорте,</w:t>
      </w:r>
    </w:p>
    <w:p w14:paraId="10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принимая также во внимание влияние, которое ведущие спортсмены оказывают на молодежь,</w:t>
      </w:r>
    </w:p>
    <w:p w14:paraId="11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учитывая необходимость проведения и расширения на постоянной основе исследований для совершенствования методов обнаружения допинга и более глубокого изучения факторов, влияющих на его использование, в целях обеспечения максимальной эффективности стратегий предотвращения применения допинга,</w:t>
      </w:r>
    </w:p>
    <w:p w14:paraId="12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учитывая также важность просвещения на постоянной основе спортсменов, вспомогательного персонала спортсменов и общества в целом по вопросам предотвращения применения допинга,</w:t>
      </w:r>
    </w:p>
    <w:p w14:paraId="13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принимая во внимание необходимость наращивания потенциала государств-участников для осуществления программ борьбы с допингом,</w:t>
      </w:r>
    </w:p>
    <w:p w14:paraId="14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учитывая, что государственные органы и организации, ответственные за спорт, выполняют взаимодополняющие функции по предотвращению применения допинга в спорте и борьбе с ним, в частности для обеспечения надлежащего проведения спортивных мероприятий на основе принципа справедливой игры и охраны здоровья их участников,</w:t>
      </w:r>
    </w:p>
    <w:p w14:paraId="15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признавая, что эти органы и организации должны сотрудничать в достижении этих целей, добиваясь максимальной независимости и прозрачности на всех соответствующих уровнях,</w:t>
      </w:r>
    </w:p>
    <w:p w14:paraId="16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будучи преисполнена решимости предпринимать дальнейшие и более активные совместные действия по искоренению допинга в спорте,</w:t>
      </w:r>
    </w:p>
    <w:p w14:paraId="17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признавая, что искоренение допинга в спорте отчасти зависит от последовательного согласования антидопинговых стандартов и практики в спорте и от сотрудничества на национальном и мировом уровнях,</w:t>
      </w:r>
    </w:p>
    <w:p w14:paraId="18000000">
      <w:pPr>
        <w:ind w:firstLine="708" w:left="0"/>
        <w:jc w:val="both"/>
        <w:rPr>
          <w:rStyle w:val="Style_2_ch"/>
          <w:rFonts w:ascii="Times New Roman" w:hAnsi="Times New Roman"/>
          <w:i w:val="0"/>
        </w:rPr>
      </w:pPr>
      <w:r>
        <w:rPr>
          <w:rStyle w:val="Style_2_ch"/>
          <w:rFonts w:ascii="Times New Roman" w:hAnsi="Times New Roman"/>
          <w:i w:val="0"/>
        </w:rPr>
        <w:t>принимает настоящую Конвенцию де</w:t>
      </w:r>
      <w:r>
        <w:rPr>
          <w:rStyle w:val="Style_2_ch"/>
          <w:rFonts w:ascii="Times New Roman" w:hAnsi="Times New Roman"/>
          <w:i w:val="0"/>
        </w:rPr>
        <w:t>вятнадцатого октября 2005 года.</w:t>
      </w:r>
    </w:p>
    <w:p w14:paraId="19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1A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1B000000">
      <w:pPr>
        <w:pStyle w:val="Style_1"/>
        <w:numPr>
          <w:ilvl w:val="0"/>
          <w:numId w:val="1"/>
        </w:numPr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Сфера применения</w:t>
      </w:r>
    </w:p>
    <w:p w14:paraId="1C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1D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 – Цель Конвенции</w:t>
      </w:r>
    </w:p>
    <w:p w14:paraId="1E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1F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</w:t>
      </w:r>
      <w:r>
        <w:rPr>
          <w:rFonts w:ascii="Times New Roman" w:hAnsi="Times New Roman"/>
        </w:rPr>
        <w:t>им в интересах его искоренения.</w:t>
      </w:r>
    </w:p>
    <w:p w14:paraId="20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2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 – Определения</w:t>
      </w:r>
    </w:p>
    <w:p w14:paraId="22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23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Приведенные ниже определения следует толковать в контексте Всемирного антидопингового кодекса. Однако в случае разночтений преимущество имеют положения Конве</w:t>
      </w:r>
      <w:r>
        <w:rPr>
          <w:rFonts w:ascii="Times New Roman" w:hAnsi="Times New Roman"/>
        </w:rPr>
        <w:t>нции.</w:t>
      </w:r>
    </w:p>
    <w:p w14:paraId="24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целей настоящей Конвенции:</w:t>
      </w:r>
    </w:p>
    <w:p w14:paraId="25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"Аккредитованные лаборатории допинг-контроля" означают лаборатории, аккредитованные Всемир</w:t>
      </w:r>
      <w:r>
        <w:rPr>
          <w:rFonts w:ascii="Times New Roman" w:hAnsi="Times New Roman"/>
        </w:rPr>
        <w:t>ным антидопинговым агентством.</w:t>
      </w:r>
    </w:p>
    <w:p w14:paraId="26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"Антидопинговая организация" означает юридическое лицо, ответственное за установление правил, касающихся разработки, осуществления или обеспечения соблюдения любого элемента процесса допинг-контроля. К таковым относятся, например, Международный олимпийский комитет, Международный паралимпийский комитет, другие организации, которые проводят крупные мероприятия и осуществляют на них тестирование, Всемирное антидопинговое агентство, международные федерации и националь</w:t>
      </w:r>
      <w:r>
        <w:rPr>
          <w:rFonts w:ascii="Times New Roman" w:hAnsi="Times New Roman"/>
        </w:rPr>
        <w:t>ные антидопинговые организации.</w:t>
      </w:r>
    </w:p>
    <w:p w14:paraId="27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"Нарушение антидопингового правила" в спорте означает одно или несколько следующих нарушений:</w:t>
      </w:r>
    </w:p>
    <w:p w14:paraId="28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(а) наличие запрещенной субстанции или ее метаболитов или маркеров в пробе, </w:t>
      </w:r>
      <w:r>
        <w:rPr>
          <w:rFonts w:ascii="Times New Roman" w:hAnsi="Times New Roman"/>
        </w:rPr>
        <w:t>взятой из организма спортсмена;</w:t>
      </w:r>
    </w:p>
    <w:p w14:paraId="29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использование или попытка использования запрещенной субс</w:t>
      </w:r>
      <w:r>
        <w:rPr>
          <w:rFonts w:ascii="Times New Roman" w:hAnsi="Times New Roman"/>
        </w:rPr>
        <w:t>танции или запрещенного метода;</w:t>
      </w:r>
    </w:p>
    <w:p w14:paraId="2A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</w:t>
      </w:r>
      <w:r>
        <w:rPr>
          <w:rFonts w:ascii="Times New Roman" w:hAnsi="Times New Roman"/>
        </w:rPr>
        <w:t>е иным образом от взятия пробы;</w:t>
      </w:r>
    </w:p>
    <w:p w14:paraId="2B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 нарушение действующих требований, касающихся доступности спортсмена для внесоревновательного тестирования, включая непредоставление требуемой информации о его местонахождении и неявку для тестирования, которое назначаетс</w:t>
      </w:r>
      <w:r>
        <w:rPr>
          <w:rFonts w:ascii="Times New Roman" w:hAnsi="Times New Roman"/>
        </w:rPr>
        <w:t>я на основании разумных правил;</w:t>
      </w:r>
    </w:p>
    <w:p w14:paraId="2C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(е) фальсификация или попытки фальсификации на любом этапе допинг-контроля;</w:t>
      </w:r>
    </w:p>
    <w:p w14:paraId="2D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(f) обладание запрещен</w:t>
      </w:r>
      <w:r>
        <w:rPr>
          <w:rFonts w:ascii="Times New Roman" w:hAnsi="Times New Roman"/>
        </w:rPr>
        <w:t>ными субстанциями или методами;</w:t>
      </w:r>
    </w:p>
    <w:p w14:paraId="2E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(g) распространение любой запрещенной субстанции </w:t>
      </w:r>
      <w:r>
        <w:rPr>
          <w:rFonts w:ascii="Times New Roman" w:hAnsi="Times New Roman"/>
        </w:rPr>
        <w:t>или любого запрещенного метода;</w:t>
      </w:r>
    </w:p>
    <w:p w14:paraId="2F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(h) введение или попытка введения запрещенной субстанции любому спортсмену или применение или попытка применения в отношении него запрещенного метода, или же помощь, поощрение, содействие, подстрекательство, сокрытие или соучастие в любой иной форме, связанные с нарушением или любой попыткой нар</w:t>
      </w:r>
      <w:r>
        <w:rPr>
          <w:rFonts w:ascii="Times New Roman" w:hAnsi="Times New Roman"/>
        </w:rPr>
        <w:t>ушения антидопингового правила.</w:t>
      </w:r>
    </w:p>
    <w:p w14:paraId="30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"Спортсмен" для целей допинг-контроля означает любое лицо, занимающееся спортом на международном или национальном уровне, как это определяется каждой национальной антидопинговой организацией и признается государствами-участниками, а также любое другое лицо, занимающееся спортом или участвующее в спортивном мероприятии более низкого уровня, как это признается государствами-участниками. Для целей программ образования и подготовки "спортсмен" означает любое лицо, занимающееся спортом под эгидой какой</w:t>
      </w:r>
      <w:r>
        <w:rPr>
          <w:rFonts w:ascii="Times New Roman" w:hAnsi="Times New Roman"/>
        </w:rPr>
        <w:t>-либо спортивной организации.</w:t>
      </w:r>
    </w:p>
    <w:p w14:paraId="31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"Вспомогательный персонал спортсмена" означает любого тренера, инструктора, менеджера, агента, члена штата команды, должностное лицо, медицинский или парамедицинский персонал, работающих со спортсменами или занимающихся лечением спортсменов, принимающих участие или готовящихся к уча</w:t>
      </w:r>
      <w:r>
        <w:rPr>
          <w:rFonts w:ascii="Times New Roman" w:hAnsi="Times New Roman"/>
        </w:rPr>
        <w:t>стию в спортивном соревновании.</w:t>
      </w:r>
    </w:p>
    <w:p w14:paraId="32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"Кодекс" означает Всемирный антидопинговый кодекс, принятый Всемирным антидопинговым агентством 5 марта </w:t>
      </w:r>
      <w:r>
        <w:rPr>
          <w:rFonts w:ascii="Times New Roman" w:hAnsi="Times New Roman"/>
        </w:rPr>
        <w:t>2003 г</w:t>
      </w:r>
      <w:r>
        <w:rPr>
          <w:rFonts w:ascii="Times New Roman" w:hAnsi="Times New Roman"/>
        </w:rPr>
        <w:t>. в Копенгагене и включенный в Доба</w:t>
      </w:r>
      <w:r>
        <w:rPr>
          <w:rFonts w:ascii="Times New Roman" w:hAnsi="Times New Roman"/>
        </w:rPr>
        <w:t>вление 1 к настоящей Конвенции.</w:t>
      </w:r>
    </w:p>
    <w:p w14:paraId="33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"Соревнование" означает единичную гонку, матч, игру или о</w:t>
      </w:r>
      <w:r>
        <w:rPr>
          <w:rFonts w:ascii="Times New Roman" w:hAnsi="Times New Roman"/>
        </w:rPr>
        <w:t>тдельное спортивное состязание.</w:t>
      </w:r>
    </w:p>
    <w:p w14:paraId="34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"Допинг-контроль" означает процесс, включающий планирование проведения тестов, взятие проб и обращение с ними, лабораторный анализ, послетестовые п</w:t>
      </w:r>
      <w:r>
        <w:rPr>
          <w:rFonts w:ascii="Times New Roman" w:hAnsi="Times New Roman"/>
        </w:rPr>
        <w:t>роцедуры, слушания и апелляции.</w:t>
      </w:r>
    </w:p>
    <w:p w14:paraId="35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"Допинг в спорте" означает случай нарушения антидопингового правила.</w:t>
      </w:r>
    </w:p>
    <w:p w14:paraId="36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"Надлежащим образом уполномоченные группы допинг-контроля" означают группы допинг-контроля, действующие под руководством международных или националь</w:t>
      </w:r>
      <w:r>
        <w:rPr>
          <w:rFonts w:ascii="Times New Roman" w:hAnsi="Times New Roman"/>
        </w:rPr>
        <w:t>ных антидопинговых организаций.</w:t>
      </w:r>
    </w:p>
    <w:p w14:paraId="37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"Соревновательное тестирование" для целей проведения различия между соревновательным и внесоревновательным тестированием, если правилами какой-либо международной федерации или другой соответствующей антидопинговой организации не предусмотрено иного, означает проведение теста, когда спортсмен выбирается для тестирования в связи с его учас</w:t>
      </w:r>
      <w:r>
        <w:rPr>
          <w:rFonts w:ascii="Times New Roman" w:hAnsi="Times New Roman"/>
        </w:rPr>
        <w:t>тием в конкретном соревновании.</w:t>
      </w:r>
    </w:p>
    <w:p w14:paraId="38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"Международный стандарт для лабораторий" означает стандарт, включенный в Доба</w:t>
      </w:r>
      <w:r>
        <w:rPr>
          <w:rFonts w:ascii="Times New Roman" w:hAnsi="Times New Roman"/>
        </w:rPr>
        <w:t>вление 2 к настоящей Конвенции.</w:t>
      </w:r>
    </w:p>
    <w:p w14:paraId="39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"Международный стандарт для тестирования" означает стандарт, включенный в Доба</w:t>
      </w:r>
      <w:r>
        <w:rPr>
          <w:rFonts w:ascii="Times New Roman" w:hAnsi="Times New Roman"/>
        </w:rPr>
        <w:t>вление 3 к настоящей Конвенции.</w:t>
      </w:r>
    </w:p>
    <w:p w14:paraId="3A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"Без предварительного уведомления" означает допинг-контроль, проводящийся без предварительного оповещения спортсмена, при котором устанавливается постоянное сопровождение спортсмена с момента е</w:t>
      </w:r>
      <w:r>
        <w:rPr>
          <w:rFonts w:ascii="Times New Roman" w:hAnsi="Times New Roman"/>
        </w:rPr>
        <w:t>го уведомления до взятия пробы.</w:t>
      </w:r>
    </w:p>
    <w:p w14:paraId="3B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"Олимпийское движение" означает всех тех, кто согласен руководствоваться Олимпийской хартией и признает полномочия Международного олимпийского комитета, а именно: международные федерации видов спорта, входящих в программу Олимпийских игр, национальные олимпийские комитеты, организационные комитеты Олимпийских игр, спортсмены, судьи и арбитры, ассоциации и клубы, а также все организации и учреждения, признанные Международным олимпийским комитето</w:t>
      </w:r>
      <w:r>
        <w:rPr>
          <w:rFonts w:ascii="Times New Roman" w:hAnsi="Times New Roman"/>
        </w:rPr>
        <w:t>м.</w:t>
      </w:r>
    </w:p>
    <w:p w14:paraId="3C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"Внесоревновательный" допинг-контроль означает любой допинг-контроль, котор</w:t>
      </w:r>
      <w:r>
        <w:rPr>
          <w:rFonts w:ascii="Times New Roman" w:hAnsi="Times New Roman"/>
        </w:rPr>
        <w:t>ый проводится вне соревнований.</w:t>
      </w:r>
    </w:p>
    <w:p w14:paraId="3D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"Запрещенный список" означает список, включенный в Приложение I к настоящей Конвенции, в котором указаны запрещенные субстанции и запрещенные методы.</w:t>
      </w:r>
    </w:p>
    <w:p w14:paraId="3E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"Запрещенный метод" означает любой метод, обозначенный в качестве такового в Запрещенном списке, который включен в Прил</w:t>
      </w:r>
      <w:r>
        <w:rPr>
          <w:rFonts w:ascii="Times New Roman" w:hAnsi="Times New Roman"/>
        </w:rPr>
        <w:t>ожение I к настоящей Конвенции.</w:t>
      </w:r>
    </w:p>
    <w:p w14:paraId="3F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"Запрещенная субстанция" означает любую субстанцию, обозначенную в качестве таковой в Запрещенном списке, который включен в Прил</w:t>
      </w:r>
      <w:r>
        <w:rPr>
          <w:rFonts w:ascii="Times New Roman" w:hAnsi="Times New Roman"/>
        </w:rPr>
        <w:t>ожение I к настоящей Конвенции.</w:t>
      </w:r>
    </w:p>
    <w:p w14:paraId="40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"Спортивная организация" означает любую организацию, выступающую в качестве органа, который устанавливает правила проведения спортивного мероприятия по одному или неско</w:t>
      </w:r>
      <w:r>
        <w:rPr>
          <w:rFonts w:ascii="Times New Roman" w:hAnsi="Times New Roman"/>
        </w:rPr>
        <w:t>льким видам спорта.</w:t>
      </w:r>
    </w:p>
    <w:p w14:paraId="41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 "Стандарты выдачи разрешений на терапевтическое использование" означают стандарты, включенные в Прило</w:t>
      </w:r>
      <w:r>
        <w:rPr>
          <w:rFonts w:ascii="Times New Roman" w:hAnsi="Times New Roman"/>
        </w:rPr>
        <w:t>жение II к настоящей Конвенции.</w:t>
      </w:r>
    </w:p>
    <w:p w14:paraId="42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"Тестирование" означает части процесса допинг-контроля, включающие планирование проведения тестов, взятие проб, обращение с пробами и тран</w:t>
      </w:r>
      <w:r>
        <w:rPr>
          <w:rFonts w:ascii="Times New Roman" w:hAnsi="Times New Roman"/>
        </w:rPr>
        <w:t>спортировку проб в лабораторию.</w:t>
      </w:r>
    </w:p>
    <w:p w14:paraId="43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"Разрешение на терапевтическое использование" означает разрешение, выдаваемое в соответствии со Стандартами выдачи разрешений на</w:t>
      </w:r>
      <w:r>
        <w:rPr>
          <w:rFonts w:ascii="Times New Roman" w:hAnsi="Times New Roman"/>
        </w:rPr>
        <w:t xml:space="preserve"> терапевтическое использование.</w:t>
      </w:r>
    </w:p>
    <w:p w14:paraId="44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 "Использование" означает применение, пероральное введение, инъекцию или употребление любым иным способом любой запрещенной субс</w:t>
      </w:r>
      <w:r>
        <w:rPr>
          <w:rFonts w:ascii="Times New Roman" w:hAnsi="Times New Roman"/>
        </w:rPr>
        <w:t>танции или запрещенного метода.</w:t>
      </w:r>
    </w:p>
    <w:p w14:paraId="45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"Всемирное антидопинговое агентство" (ВАДА) означает фонд с этим названием, учрежденный в соответствии со швейцарским законодательством 10 ноября 1999 года.</w:t>
      </w:r>
    </w:p>
    <w:p w14:paraId="46000000">
      <w:pPr>
        <w:pStyle w:val="Style_1"/>
        <w:ind w:firstLine="567" w:left="0"/>
        <w:jc w:val="both"/>
        <w:rPr>
          <w:rFonts w:ascii="Times New Roman" w:hAnsi="Times New Roman"/>
        </w:rPr>
      </w:pPr>
    </w:p>
    <w:p w14:paraId="47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 – Сре</w:t>
      </w:r>
      <w:r>
        <w:rPr>
          <w:rStyle w:val="Style_2_ch"/>
          <w:rFonts w:ascii="Times New Roman" w:hAnsi="Times New Roman"/>
        </w:rPr>
        <w:t>дства достижения цели Конвенции</w:t>
      </w:r>
    </w:p>
    <w:p w14:paraId="48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49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цели Конвенции гос</w:t>
      </w:r>
      <w:r>
        <w:rPr>
          <w:rFonts w:ascii="Times New Roman" w:hAnsi="Times New Roman"/>
        </w:rPr>
        <w:t>ударства-участники обязуются:</w:t>
      </w:r>
    </w:p>
    <w:p w14:paraId="4A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принимать на национальном и международном уровнях надлежащие меры, соответствующи</w:t>
      </w:r>
      <w:r>
        <w:rPr>
          <w:rFonts w:ascii="Times New Roman" w:hAnsi="Times New Roman"/>
        </w:rPr>
        <w:t>е принципам Кодекса;</w:t>
      </w:r>
    </w:p>
    <w:p w14:paraId="4B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поощрять все формы международного сотрудничества, направленного на обеспечение защиты спортсменов, соблюдение этических принципов в спорте и совместное использо</w:t>
      </w:r>
      <w:r>
        <w:rPr>
          <w:rFonts w:ascii="Times New Roman" w:hAnsi="Times New Roman"/>
        </w:rPr>
        <w:t>вание результатов исследований;</w:t>
      </w:r>
    </w:p>
    <w:p w14:paraId="4C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 содействовать международному сотрудничеству между государствами-участниками и ведущими организациями в области борьбы с допингом в спорте, в частности сотрудничеству со Всеми</w:t>
      </w:r>
      <w:r>
        <w:rPr>
          <w:rFonts w:ascii="Times New Roman" w:hAnsi="Times New Roman"/>
        </w:rPr>
        <w:t>рным антидопинговым агентством.</w:t>
      </w:r>
    </w:p>
    <w:p w14:paraId="4D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4E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</w:t>
      </w:r>
      <w:r>
        <w:rPr>
          <w:rStyle w:val="Style_2_ch"/>
          <w:rFonts w:ascii="Times New Roman" w:hAnsi="Times New Roman"/>
        </w:rPr>
        <w:t xml:space="preserve"> 4 – Связь Конвенции с Кодексом</w:t>
      </w:r>
    </w:p>
    <w:p w14:paraId="4F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50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 целях координации действий по борьбе с допингом в спорте на национальном и международном уровнях государства-участники обязуются придерживаться принципов Кодекса в качестве основы для принятия мер, предусмотренных в статье 5 настоящей Конвенции. Ничто в настоящей Конвенции не препятствует принятию государствами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участниками дру</w:t>
      </w:r>
      <w:r>
        <w:rPr>
          <w:rFonts w:ascii="Times New Roman" w:hAnsi="Times New Roman"/>
        </w:rPr>
        <w:t>гих мер в дополнение к Кодексу.</w:t>
      </w:r>
    </w:p>
    <w:p w14:paraId="51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Кодекс и самые последние версии добавлений 2 и 3 приводятся для сведения и не являются неотъемлемыми частями настоящей Конвенции. Добавления сами по себе не устанавливают для государств-участников каких-либо междун</w:t>
      </w:r>
      <w:r>
        <w:rPr>
          <w:rFonts w:ascii="Times New Roman" w:hAnsi="Times New Roman"/>
        </w:rPr>
        <w:t>ародно-правовых обязательств.</w:t>
      </w:r>
    </w:p>
    <w:p w14:paraId="52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Приложения являются неотъемле</w:t>
      </w:r>
      <w:r>
        <w:rPr>
          <w:rFonts w:ascii="Times New Roman" w:hAnsi="Times New Roman"/>
        </w:rPr>
        <w:t>мой частью настоящей Конвенции.</w:t>
      </w:r>
    </w:p>
    <w:p w14:paraId="53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54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55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56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 xml:space="preserve">Статья 5 – </w:t>
      </w:r>
      <w:r>
        <w:rPr>
          <w:rStyle w:val="Style_2_ch"/>
          <w:rFonts w:ascii="Times New Roman" w:hAnsi="Times New Roman"/>
        </w:rPr>
        <w:t>Меры по решению задач Конвенции</w:t>
      </w:r>
    </w:p>
    <w:p w14:paraId="57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58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Выполняя обязательства, изложенные в настоящей Конвенции, каждое государство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участник обязуется принимать соответствующие меры. Они могут включать меры в области законодательства, нормативного регулирования, политики</w:t>
      </w:r>
      <w:r>
        <w:rPr>
          <w:rFonts w:ascii="Times New Roman" w:hAnsi="Times New Roman"/>
        </w:rPr>
        <w:t xml:space="preserve"> или административной практики.</w:t>
      </w:r>
    </w:p>
    <w:p w14:paraId="59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5A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6 – Взаимосвязь с дру</w:t>
      </w:r>
      <w:r>
        <w:rPr>
          <w:rStyle w:val="Style_2_ch"/>
          <w:rFonts w:ascii="Times New Roman" w:hAnsi="Times New Roman"/>
        </w:rPr>
        <w:t>гими международными документами</w:t>
      </w:r>
    </w:p>
    <w:p w14:paraId="5B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5C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Конвенция не изменяет прав и обязательств государств-участников, которые возникают в связи с другими ранее заключенными соглашениями, не противоречащими предмету и цели настоящей Конвенции. Это не затрагивает осуществления другими государствами-участниками своих прав или выполнения ими своих обяза</w:t>
      </w:r>
      <w:r>
        <w:rPr>
          <w:rFonts w:ascii="Times New Roman" w:hAnsi="Times New Roman"/>
        </w:rPr>
        <w:t>тельств по настоящей Конвенции.</w:t>
      </w:r>
    </w:p>
    <w:p w14:paraId="5D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5E000000">
      <w:pPr>
        <w:pStyle w:val="Style_1"/>
        <w:ind w:firstLine="708" w:left="0"/>
        <w:jc w:val="center"/>
        <w:rPr>
          <w:rFonts w:ascii="Times New Roman" w:hAnsi="Times New Roman"/>
        </w:rPr>
      </w:pPr>
    </w:p>
    <w:p w14:paraId="5F000000">
      <w:pPr>
        <w:pStyle w:val="Style_1"/>
        <w:numPr>
          <w:ilvl w:val="0"/>
          <w:numId w:val="1"/>
        </w:numPr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Деятельность по борьбе с </w:t>
      </w:r>
      <w:r>
        <w:rPr>
          <w:rStyle w:val="Style_3_ch"/>
          <w:rFonts w:ascii="Times New Roman" w:hAnsi="Times New Roman"/>
          <w:sz w:val="28"/>
        </w:rPr>
        <w:t>допингом на национальном уровне</w:t>
      </w:r>
    </w:p>
    <w:p w14:paraId="60000000">
      <w:pPr>
        <w:pStyle w:val="Style_1"/>
        <w:ind w:firstLine="0" w:left="1080"/>
        <w:rPr>
          <w:rStyle w:val="Style_3_ch"/>
          <w:rFonts w:ascii="Times New Roman" w:hAnsi="Times New Roman"/>
        </w:rPr>
      </w:pPr>
    </w:p>
    <w:p w14:paraId="6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</w:t>
      </w:r>
      <w:r>
        <w:rPr>
          <w:rStyle w:val="Style_2_ch"/>
          <w:rFonts w:ascii="Times New Roman" w:hAnsi="Times New Roman"/>
        </w:rPr>
        <w:t>я 7 – Координация внутри страны</w:t>
      </w:r>
    </w:p>
    <w:p w14:paraId="62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63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участники обеспечивают применение настоящей Конвенции путем, в частности, координации действий внутри страны. Для выполнения своих обязательств согласно настоящей Конвенции государства-участники могут использовать антидопинговые организации, а также спорт</w:t>
      </w:r>
      <w:r>
        <w:rPr>
          <w:rFonts w:ascii="Times New Roman" w:hAnsi="Times New Roman"/>
        </w:rPr>
        <w:t>ивные учреждения и организации.</w:t>
      </w:r>
    </w:p>
    <w:p w14:paraId="64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65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8 – Ограничение доступности запрещенных субстанций и мето</w:t>
      </w:r>
      <w:r>
        <w:rPr>
          <w:rStyle w:val="Style_2_ch"/>
          <w:rFonts w:ascii="Times New Roman" w:hAnsi="Times New Roman"/>
        </w:rPr>
        <w:t>дов и их использования в спорте</w:t>
      </w:r>
    </w:p>
    <w:p w14:paraId="66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67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Государства-участники принимают, когда это целесообразно, меры по ограничению доступности запрещенных субстанций и методов в целях ограничения их использования спортсменами в спорте, за исключением случаев, когда такое использование основано на разрешении на терапевтическое использование. В их число входят меры по борьбе с распространением запрещенных субстанций и методов среди спортсменов и, соответственно, меры по контролю за их производством, перемещением, вво</w:t>
      </w:r>
      <w:r>
        <w:rPr>
          <w:rFonts w:ascii="Times New Roman" w:hAnsi="Times New Roman"/>
        </w:rPr>
        <w:t>зом, распределением и продажей.</w:t>
      </w:r>
    </w:p>
    <w:p w14:paraId="68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Государства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участники принимают меры по предотвращению и ограничению использования спортсменами запрещенных субстанций и методов в спорте и обладания ими, за исключением случаев, когда они используются на основании разрешения на их терапевтическое использование, или, когда это целесообразно, поощряют принятие таких мер соответствующими юридическими лицами, н</w:t>
      </w:r>
      <w:r>
        <w:rPr>
          <w:rFonts w:ascii="Times New Roman" w:hAnsi="Times New Roman"/>
        </w:rPr>
        <w:t>аходящимися под их юрисдикцией.</w:t>
      </w:r>
    </w:p>
    <w:p w14:paraId="69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Никакие меры, принимаемые в соответствии с настоящей Конвенцией, не препятствуют обеспечению доступности в законных целях субстанций и методов, которые в иных случаях запреще</w:t>
      </w:r>
      <w:r>
        <w:rPr>
          <w:rFonts w:ascii="Times New Roman" w:hAnsi="Times New Roman"/>
        </w:rPr>
        <w:t>ны или контролируются в спорте.</w:t>
      </w:r>
    </w:p>
    <w:p w14:paraId="6A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6B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9 – Меры в отношении вспомо</w:t>
      </w:r>
      <w:r>
        <w:rPr>
          <w:rStyle w:val="Style_2_ch"/>
          <w:rFonts w:ascii="Times New Roman" w:hAnsi="Times New Roman"/>
        </w:rPr>
        <w:t>гательного персонала спортсмена</w:t>
      </w:r>
    </w:p>
    <w:p w14:paraId="6C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6D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Государства-участники сами принимают или содействуют принятию спортивными организациями и антидопинговыми организациями мер, в том числе санкций или штрафов в отношении вспомогательного персонала спортсмена, нарушающего антидопинговое правило или совершающего другое нарушение, которое связано с </w:t>
      </w:r>
      <w:r>
        <w:rPr>
          <w:rFonts w:ascii="Times New Roman" w:hAnsi="Times New Roman"/>
        </w:rPr>
        <w:t>допингом в спорте.</w:t>
      </w:r>
    </w:p>
    <w:p w14:paraId="6E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6F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70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10 – Пищевые добавки</w:t>
      </w:r>
    </w:p>
    <w:p w14:paraId="71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72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Государства-участники, когда это целесообразно, содействуют внедрению производителями и распространителями пищевых добавок передовой практики в области сбыта и распределения пищевых добавок, включая предоставление информации об их химическ</w:t>
      </w:r>
      <w:r>
        <w:rPr>
          <w:rFonts w:ascii="Times New Roman" w:hAnsi="Times New Roman"/>
        </w:rPr>
        <w:t>ом составе и гарантии качества.</w:t>
      </w:r>
    </w:p>
    <w:p w14:paraId="73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74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11 – Финансовые меры</w:t>
      </w:r>
    </w:p>
    <w:p w14:paraId="75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76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</w:t>
      </w:r>
      <w:r>
        <w:rPr>
          <w:rFonts w:ascii="Times New Roman" w:hAnsi="Times New Roman"/>
        </w:rPr>
        <w:t>тники, когда это целесообразно:</w:t>
      </w:r>
    </w:p>
    <w:p w14:paraId="77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(а)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допинг-контроля в виде прямых субсидий или дотаций, либо в форме зачета расходов по такому контролю при установлении общей суммы субсидий или дотаций, предоставляемых этим </w:t>
      </w:r>
      <w:r>
        <w:rPr>
          <w:rFonts w:ascii="Times New Roman" w:hAnsi="Times New Roman"/>
        </w:rPr>
        <w:t>организациям;</w:t>
      </w:r>
    </w:p>
    <w:p w14:paraId="78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персонала, которые были отстранены вследствие нарушения антидопингового правила, на весь период их отстранения;</w:t>
      </w:r>
    </w:p>
    <w:p w14:paraId="79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организации, которая не соблюдает Кодекс или действующие антидопинговые правила, установле</w:t>
      </w:r>
      <w:r>
        <w:rPr>
          <w:rFonts w:ascii="Times New Roman" w:hAnsi="Times New Roman"/>
        </w:rPr>
        <w:t>нные в соответствии с Кодексом.</w:t>
      </w:r>
    </w:p>
    <w:p w14:paraId="7A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7B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 xml:space="preserve">Статья 12 – Меры </w:t>
      </w:r>
      <w:r>
        <w:rPr>
          <w:rStyle w:val="Style_2_ch"/>
          <w:rFonts w:ascii="Times New Roman" w:hAnsi="Times New Roman"/>
        </w:rPr>
        <w:t>по содействию допинг–контролю</w:t>
      </w:r>
    </w:p>
    <w:p w14:paraId="7C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7D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</w:t>
      </w:r>
      <w:r>
        <w:rPr>
          <w:rFonts w:ascii="Times New Roman" w:hAnsi="Times New Roman"/>
        </w:rPr>
        <w:t>тники, когда это целесообразно:</w:t>
      </w:r>
    </w:p>
    <w:p w14:paraId="7E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поощряют и поддерживают проведение спортивными организациями и антидопинговыми организациями, находящимися под их юрисдикцией, допинг-контроля в соответствии с Кодексом, включая упредительный контроль, внесоревновательное и</w:t>
      </w:r>
      <w:r>
        <w:rPr>
          <w:rFonts w:ascii="Times New Roman" w:hAnsi="Times New Roman"/>
        </w:rPr>
        <w:t xml:space="preserve"> соревновательное тестирование;</w:t>
      </w:r>
    </w:p>
    <w:p w14:paraId="7F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поощряют и поддерживают заключение спортивными организациями и антидопинговыми организациями соглашений, позволяющих их участникам проходить тестирование надлежащим образом уполномоченными группами доп</w:t>
      </w:r>
      <w:r>
        <w:rPr>
          <w:rFonts w:ascii="Times New Roman" w:hAnsi="Times New Roman"/>
        </w:rPr>
        <w:t>инг</w:t>
      </w:r>
      <w:r>
        <w:rPr>
          <w:rFonts w:ascii="Times New Roman" w:hAnsi="Times New Roman"/>
        </w:rPr>
        <w:t>-контроля из других стран;</w:t>
      </w:r>
    </w:p>
    <w:p w14:paraId="80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лаборатории допинг-контроля для проведения анал</w:t>
      </w:r>
      <w:r>
        <w:rPr>
          <w:rFonts w:ascii="Times New Roman" w:hAnsi="Times New Roman"/>
        </w:rPr>
        <w:t>изов в целях допинг-контроля.</w:t>
      </w:r>
    </w:p>
    <w:p w14:paraId="81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82000000">
      <w:pPr>
        <w:pStyle w:val="Style_4"/>
        <w:spacing w:after="0"/>
        <w:ind/>
        <w:jc w:val="center"/>
        <w:rPr>
          <w:rFonts w:ascii="Times New Roman" w:hAnsi="Times New Roman"/>
        </w:rPr>
      </w:pPr>
    </w:p>
    <w:p w14:paraId="83000000">
      <w:pPr>
        <w:pStyle w:val="Style_1"/>
        <w:numPr>
          <w:ilvl w:val="0"/>
          <w:numId w:val="1"/>
        </w:numPr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Международное сотрудничество</w:t>
      </w:r>
    </w:p>
    <w:p w14:paraId="84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85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13 – Сотрудничество между антидопинговыми организациям</w:t>
      </w:r>
      <w:r>
        <w:rPr>
          <w:rStyle w:val="Style_2_ch"/>
          <w:rFonts w:ascii="Times New Roman" w:hAnsi="Times New Roman"/>
        </w:rPr>
        <w:t>и и спортивными организациями</w:t>
      </w:r>
    </w:p>
    <w:p w14:paraId="86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87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содействуют сотрудничеству между антидопинговыми организациями, государственными органами и спортивными организациями, находящимися под их юрисдикцией, и аналогичными организациями и органами, находящимися под юрисдикцией других государств-участников, в интересах достижения на международном у</w:t>
      </w:r>
      <w:r>
        <w:rPr>
          <w:rFonts w:ascii="Times New Roman" w:hAnsi="Times New Roman"/>
        </w:rPr>
        <w:t>ровне цели настоящей Конвенции.</w:t>
      </w:r>
    </w:p>
    <w:p w14:paraId="88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89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14 – Поддержка миссии Всеми</w:t>
      </w:r>
      <w:r>
        <w:rPr>
          <w:rStyle w:val="Style_2_ch"/>
          <w:rFonts w:ascii="Times New Roman" w:hAnsi="Times New Roman"/>
        </w:rPr>
        <w:t>рного антидопингового агентства</w:t>
      </w:r>
    </w:p>
    <w:p w14:paraId="8A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8B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обязуются поддерживать Всемирное антидопинговое агентство в выполнении его важной миссии в области м</w:t>
      </w:r>
      <w:r>
        <w:rPr>
          <w:rFonts w:ascii="Times New Roman" w:hAnsi="Times New Roman"/>
        </w:rPr>
        <w:t>еждународной борьбы с допингом.</w:t>
      </w:r>
    </w:p>
    <w:p w14:paraId="8C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8D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15 – Равнодолевое финансирование Всеми</w:t>
      </w:r>
      <w:r>
        <w:rPr>
          <w:rStyle w:val="Style_2_ch"/>
          <w:rFonts w:ascii="Times New Roman" w:hAnsi="Times New Roman"/>
        </w:rPr>
        <w:t>рного антидопингового агентства</w:t>
      </w:r>
    </w:p>
    <w:p w14:paraId="8E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8F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поддерживают принцип равнодолевого финансирования государственными органами и Олимпийским движением утвержденного основного годового бюджета Всемирного антидопингового агентства</w:t>
      </w:r>
      <w:r>
        <w:rPr>
          <w:rFonts w:ascii="Times New Roman" w:hAnsi="Times New Roman"/>
        </w:rPr>
        <w:t>.</w:t>
      </w:r>
    </w:p>
    <w:p w14:paraId="90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9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16 – Международное сотрудничес</w:t>
      </w:r>
      <w:r>
        <w:rPr>
          <w:rStyle w:val="Style_2_ch"/>
          <w:rFonts w:ascii="Times New Roman" w:hAnsi="Times New Roman"/>
        </w:rPr>
        <w:t>тво в области допинг–контроля</w:t>
      </w:r>
    </w:p>
    <w:p w14:paraId="92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93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Признавая, что борьба с допингом в спорте может быть эффективной только в том случае, если будут обеспечены тестирование спортсменов без предварительного уведомления и своевременная транспортировка проб для анализа в лаборатории, государства-участники, когда это целесообразно и в соответствии с внутригосударственным з</w:t>
      </w:r>
      <w:r>
        <w:rPr>
          <w:rFonts w:ascii="Times New Roman" w:hAnsi="Times New Roman"/>
        </w:rPr>
        <w:t>аконодательством и процедурами:</w:t>
      </w:r>
    </w:p>
    <w:p w14:paraId="94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при условии соблюдения соответствующих нормативных положений принимающих стран оказывают содействие Всемирному антидопинговому агентству и антидопинговым организациям, действующим в соответствии с Кодексом, в проведении соревновательного и внесоревновательного допинг-контроля своих спортсменов как на своей тер</w:t>
      </w:r>
      <w:r>
        <w:rPr>
          <w:rFonts w:ascii="Times New Roman" w:hAnsi="Times New Roman"/>
        </w:rPr>
        <w:t>ритории, так и за ее пределами;</w:t>
      </w:r>
    </w:p>
    <w:p w14:paraId="95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оказывают содействие в обеспечении своевременного передвижения через границы надлежащим образом уполномоченных групп допинг-контроля при проведении мероприятий по u1076 допинг-контролю;</w:t>
      </w:r>
    </w:p>
    <w:p w14:paraId="96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 сотрудничают в целях содействия своевременной транспортировке или перемещению через границы проб таким образом, чтобы обеспечить</w:t>
      </w:r>
      <w:r>
        <w:rPr>
          <w:rFonts w:ascii="Times New Roman" w:hAnsi="Times New Roman"/>
        </w:rPr>
        <w:t xml:space="preserve"> их безопасность и сохранность;</w:t>
      </w:r>
    </w:p>
    <w:p w14:paraId="97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 оказывают помощь в обеспечении международной координации мероприятий по допинг-контролю, проводимых различными антидопинговыми организациями, и сотрудничают в этих целях со Всемирным антидопинговым агентством;</w:t>
      </w:r>
    </w:p>
    <w:p w14:paraId="98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развивают сотрудничество между лабораториями допинг-контроля, находящимися под их юрисдикцией, и соответствующими лабораториями, находящимися под юрисдикцией других государств-участников. В частности, государства-</w:t>
      </w:r>
      <w:r>
        <w:rPr>
          <w:rFonts w:ascii="Times New Roman" w:hAnsi="Times New Roman"/>
        </w:rPr>
        <w:t>участники, располагающие аккредитованными лабораториями допинг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контроля, должны содействовать оказанию помощи через лаборатории, находящиеся под их юрисдикцией, другим государствам-участникам, с тем чтобы дать им возможность приобрести необходимые опыт и навыки и освоить необходимую методологию для создания своих собственных лабораторий, е</w:t>
      </w:r>
      <w:r>
        <w:rPr>
          <w:rFonts w:ascii="Times New Roman" w:hAnsi="Times New Roman"/>
        </w:rPr>
        <w:t>сли они того пожелают;</w:t>
      </w:r>
    </w:p>
    <w:p w14:paraId="99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(f) содействуют заключению и реализации договоренностей о взаимном тестировании между назначенными в соответствии с Кодексом</w:t>
      </w:r>
      <w:r>
        <w:rPr>
          <w:rFonts w:ascii="Times New Roman" w:hAnsi="Times New Roman"/>
        </w:rPr>
        <w:t xml:space="preserve"> антидопинговыми организациями;</w:t>
      </w:r>
    </w:p>
    <w:p w14:paraId="9A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(g) признают на взаимной основе процедуры допинг-контроля и послетестовые процедуры, включая связанные с этим спортивные санкции, которые применяются любой антидопинговой организацией в соответствии с Кодексом</w:t>
      </w:r>
      <w:r>
        <w:rPr>
          <w:rFonts w:ascii="Times New Roman" w:hAnsi="Times New Roman"/>
        </w:rPr>
        <w:t>.</w:t>
      </w:r>
    </w:p>
    <w:p w14:paraId="9B000000">
      <w:pPr>
        <w:pStyle w:val="Style_4"/>
        <w:spacing w:after="0"/>
        <w:ind/>
        <w:jc w:val="center"/>
        <w:rPr>
          <w:rFonts w:ascii="Times New Roman" w:hAnsi="Times New Roman"/>
        </w:rPr>
      </w:pPr>
    </w:p>
    <w:p w14:paraId="9C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17 – Добровольный фонд</w:t>
      </w:r>
    </w:p>
    <w:p w14:paraId="9D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9E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Настоящим учреждается "Фонд для искоренения допинга в спорте", далее именуемый "Добровольным фондом". Добровольный фонд образуется из целевых средств, привлекаемых в соответствии с Положением о финансах ЮНЕСКО. Все взносы государств-участников, а также других участников носят добровольный характер</w:t>
      </w:r>
      <w:r>
        <w:rPr>
          <w:rFonts w:ascii="Times New Roman" w:hAnsi="Times New Roman"/>
        </w:rPr>
        <w:t>.</w:t>
      </w:r>
    </w:p>
    <w:p w14:paraId="9F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Средства Добровольного фонда с</w:t>
      </w:r>
      <w:r>
        <w:rPr>
          <w:rFonts w:ascii="Times New Roman" w:hAnsi="Times New Roman"/>
        </w:rPr>
        <w:t>остоят из:</w:t>
      </w:r>
    </w:p>
    <w:p w14:paraId="A0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в</w:t>
      </w:r>
      <w:r>
        <w:rPr>
          <w:rFonts w:ascii="Times New Roman" w:hAnsi="Times New Roman"/>
        </w:rPr>
        <w:t>зносов государств</w:t>
      </w:r>
      <w:r>
        <w:rPr>
          <w:rFonts w:ascii="Times New Roman" w:hAnsi="Times New Roman"/>
        </w:rPr>
        <w:t>-участников;</w:t>
      </w:r>
    </w:p>
    <w:p w14:paraId="A1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взносов, пожертвований или завещанного имущества,</w:t>
      </w:r>
      <w:r>
        <w:rPr>
          <w:rFonts w:ascii="Times New Roman" w:hAnsi="Times New Roman"/>
        </w:rPr>
        <w:t xml:space="preserve"> которые могут предоставляться:</w:t>
      </w:r>
    </w:p>
    <w:p w14:paraId="A2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(i) другими государствами;</w:t>
      </w:r>
    </w:p>
    <w:p w14:paraId="A3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(ii) организациями и программами системы Организации Объединенных Наций, в частности Программой развития Организации Объединенных Наций, а также другим</w:t>
      </w:r>
      <w:r>
        <w:rPr>
          <w:rFonts w:ascii="Times New Roman" w:hAnsi="Times New Roman"/>
        </w:rPr>
        <w:t>и международными организациями;</w:t>
      </w:r>
    </w:p>
    <w:p w14:paraId="A4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(iii) государственными или частными организациями или физическими лицами;</w:t>
      </w:r>
    </w:p>
    <w:p w14:paraId="A5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любых процентов, начисляемых н</w:t>
      </w:r>
      <w:r>
        <w:rPr>
          <w:rFonts w:ascii="Times New Roman" w:hAnsi="Times New Roman"/>
        </w:rPr>
        <w:t>а средства Добровольного фонда;</w:t>
      </w:r>
    </w:p>
    <w:p w14:paraId="A6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 средств, полученных в рамках кампаний по сбору пожертвований и мероприяти</w:t>
      </w:r>
      <w:r>
        <w:rPr>
          <w:rFonts w:ascii="Times New Roman" w:hAnsi="Times New Roman"/>
        </w:rPr>
        <w:t>й в пользу Добровольного фонда;</w:t>
      </w:r>
    </w:p>
    <w:p w14:paraId="A7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(е) любых других средств, предусмотренных в Положении о Добровольном фонде, которое будет разработано Конференцией сторон</w:t>
      </w:r>
      <w:r>
        <w:rPr>
          <w:rFonts w:ascii="Times New Roman" w:hAnsi="Times New Roman"/>
        </w:rPr>
        <w:t>.</w:t>
      </w:r>
    </w:p>
    <w:p w14:paraId="A8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Взносы государств-участников в Добровольный фонд не рассматриваются в качестве замены обязательства государств-участников по выплате своей доли в годовой бюджет Всемирного антидопингового агентства</w:t>
      </w:r>
      <w:r>
        <w:rPr>
          <w:rFonts w:ascii="Times New Roman" w:hAnsi="Times New Roman"/>
        </w:rPr>
        <w:t>.</w:t>
      </w:r>
    </w:p>
    <w:p w14:paraId="A9000000">
      <w:pPr>
        <w:pStyle w:val="Style_1"/>
        <w:ind w:firstLine="567" w:left="0"/>
        <w:jc w:val="both"/>
        <w:rPr>
          <w:rFonts w:ascii="Times New Roman" w:hAnsi="Times New Roman"/>
        </w:rPr>
      </w:pPr>
    </w:p>
    <w:p w14:paraId="AA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18 – Использование средств Добровольного фонда и управление им</w:t>
      </w:r>
    </w:p>
    <w:p w14:paraId="AB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AC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Добровольного фонда выделяются Конференцией сторон для финансирования утвержденных ею мероприятий, в част</w:t>
      </w:r>
      <w:r>
        <w:rPr>
          <w:rFonts w:ascii="Times New Roman" w:hAnsi="Times New Roman"/>
        </w:rPr>
        <w:t>ности для оказания государствам-</w:t>
      </w:r>
      <w:r>
        <w:rPr>
          <w:rFonts w:ascii="Times New Roman" w:hAnsi="Times New Roman"/>
        </w:rPr>
        <w:t>участникам помощи в разработке и осуществлении антидопинговых программ в соответствии с положениями настоящей Конвенции и с учетом целей Всемирного антидопингового агентства, а также могут использоваться для покрытия расходов, связанных с осуществлением настоящей Конвенции. Взносы в Добровольный фонд не могут сопровождаться какими бы то ни было политическими, экономическими или иными условиями.</w:t>
      </w:r>
    </w:p>
    <w:p w14:paraId="AD000000">
      <w:pPr>
        <w:pStyle w:val="Style_1"/>
        <w:ind w:firstLine="708" w:left="0"/>
        <w:jc w:val="both"/>
        <w:rPr>
          <w:rStyle w:val="Style_3_ch"/>
          <w:rFonts w:ascii="Times New Roman" w:hAnsi="Times New Roman"/>
        </w:rPr>
      </w:pPr>
    </w:p>
    <w:p w14:paraId="AE000000">
      <w:pPr>
        <w:pStyle w:val="Style_1"/>
        <w:ind w:firstLine="708" w:left="0"/>
        <w:jc w:val="both"/>
        <w:rPr>
          <w:rStyle w:val="Style_3_ch"/>
          <w:rFonts w:ascii="Times New Roman" w:hAnsi="Times New Roman"/>
        </w:rPr>
      </w:pPr>
    </w:p>
    <w:p w14:paraId="AF000000">
      <w:pPr>
        <w:pStyle w:val="Style_1"/>
        <w:numPr>
          <w:ilvl w:val="0"/>
          <w:numId w:val="1"/>
        </w:numPr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Образование и подготовка</w:t>
      </w:r>
    </w:p>
    <w:p w14:paraId="B0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B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19 – Общие принципы образования и подготовки</w:t>
      </w:r>
    </w:p>
    <w:p w14:paraId="B2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B3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Государства-участники обязуются в рамках своих средств поддерживать, разрабатывать или осуществлять программы образования и подготовки по вопросам борьбы с допингом. Для спортивного сообщества в целом эти программы должны быть направлены на предоставление обновленной и точной ин</w:t>
      </w:r>
      <w:r>
        <w:rPr>
          <w:rFonts w:ascii="Times New Roman" w:hAnsi="Times New Roman"/>
        </w:rPr>
        <w:t>формации по следующим вопросам:</w:t>
      </w:r>
    </w:p>
    <w:p w14:paraId="B4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ущерб, наносимый допин</w:t>
      </w:r>
      <w:r>
        <w:rPr>
          <w:rFonts w:ascii="Times New Roman" w:hAnsi="Times New Roman"/>
        </w:rPr>
        <w:t>гом этическим ценностям спорта;</w:t>
      </w:r>
    </w:p>
    <w:p w14:paraId="B5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последствия применения допинга д</w:t>
      </w:r>
      <w:r>
        <w:rPr>
          <w:rFonts w:ascii="Times New Roman" w:hAnsi="Times New Roman"/>
        </w:rPr>
        <w:t>ля здоровья.</w:t>
      </w:r>
    </w:p>
    <w:p w14:paraId="B6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спортсменов и вспомогательного персонала спортсменов, особенно на начальном этапе их подготовки, эти программы должны быть направлены на предоставление обновленной и точной информации по следующим вопросам: </w:t>
      </w:r>
    </w:p>
    <w:p w14:paraId="B7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процедуры допинг</w:t>
      </w:r>
      <w:r>
        <w:rPr>
          <w:rFonts w:ascii="Times New Roman" w:hAnsi="Times New Roman"/>
        </w:rPr>
        <w:t>-контроля;</w:t>
      </w:r>
    </w:p>
    <w:p w14:paraId="B8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права и обязанности спортсменов в связи с борьбой с допингом, включая информацию о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</w:t>
      </w:r>
    </w:p>
    <w:p w14:paraId="B9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(c) список запрещенных субстанций и методов, а также разрешений на терапевтическое исполь</w:t>
      </w:r>
      <w:r>
        <w:rPr>
          <w:rFonts w:ascii="Times New Roman" w:hAnsi="Times New Roman"/>
        </w:rPr>
        <w:t>зование запрещенных субстанций;</w:t>
      </w:r>
    </w:p>
    <w:p w14:paraId="BA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 пищевые добавки.</w:t>
      </w:r>
    </w:p>
    <w:p w14:paraId="BB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BC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20 – Профессиональные кодексы поведения</w:t>
      </w:r>
    </w:p>
    <w:p w14:paraId="BD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BE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поощряют разработку и осуществление соответствующими компетентными профессиональными ассоциациями и учреждениями надлежащих кодексов поведения, добросовестной практики и этики, касающихся борьбы с допингом в спорте,</w:t>
      </w:r>
      <w:r>
        <w:rPr>
          <w:rFonts w:ascii="Times New Roman" w:hAnsi="Times New Roman"/>
        </w:rPr>
        <w:t xml:space="preserve"> которые соответствуют Кодексу.</w:t>
      </w:r>
    </w:p>
    <w:p w14:paraId="BF000000">
      <w:pPr>
        <w:pStyle w:val="Style_1"/>
        <w:ind w:firstLine="708" w:left="0"/>
        <w:jc w:val="center"/>
        <w:rPr>
          <w:rFonts w:ascii="Times New Roman" w:hAnsi="Times New Roman"/>
        </w:rPr>
      </w:pPr>
    </w:p>
    <w:p w14:paraId="C0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21 – Привлечение спортсменов и вспомогательного персонала спортсменов</w:t>
      </w:r>
    </w:p>
    <w:p w14:paraId="C1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C2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Государства-участники способствуют и в рамках своих средств содействуют активному участию спортсменов и вспомогательного персонала спортсменов во всех аспектах антидопинговой деятельности спортивных и других соответствующих организаций и побуждают к этому спортивные организации, </w:t>
      </w:r>
      <w:r>
        <w:rPr>
          <w:rFonts w:ascii="Times New Roman" w:hAnsi="Times New Roman"/>
        </w:rPr>
        <w:t>находящиеся под их юрисдикцией.</w:t>
      </w:r>
    </w:p>
    <w:p w14:paraId="C3000000">
      <w:pPr>
        <w:pStyle w:val="Style_1"/>
        <w:ind w:firstLine="708" w:left="0"/>
        <w:jc w:val="center"/>
        <w:rPr>
          <w:rFonts w:ascii="Times New Roman" w:hAnsi="Times New Roman"/>
        </w:rPr>
      </w:pPr>
    </w:p>
    <w:p w14:paraId="C4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22 – Спортивные организации и образование и подготовка на постоянной основе по вопросам борьбы с допингом</w:t>
      </w:r>
    </w:p>
    <w:p w14:paraId="C5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C6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содействуют осуществлению на постоянной основе спортивными организациями и антидопинговыми организациями программ образования и подготовки для всех спортсменов и вспомогательного персонала спортсменов по во</w:t>
      </w:r>
      <w:r>
        <w:rPr>
          <w:rFonts w:ascii="Times New Roman" w:hAnsi="Times New Roman"/>
        </w:rPr>
        <w:t>просам, указанным в статье 19.</w:t>
      </w:r>
    </w:p>
    <w:p w14:paraId="C7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C8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23 – Сотрудничество в области образования и подготовки</w:t>
      </w:r>
    </w:p>
    <w:p w14:paraId="C9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CA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сотрудничают друг с другом и с соответствующими организациями в целях, когда это необходимо, обмена информацией , специалистами и опытом по вопросам осуществления эффек</w:t>
      </w:r>
      <w:r>
        <w:rPr>
          <w:rFonts w:ascii="Times New Roman" w:hAnsi="Times New Roman"/>
        </w:rPr>
        <w:t>тивных антидопинговых программ.</w:t>
      </w:r>
    </w:p>
    <w:p w14:paraId="CB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CC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CD000000">
      <w:pPr>
        <w:pStyle w:val="Style_1"/>
        <w:numPr>
          <w:ilvl w:val="0"/>
          <w:numId w:val="1"/>
        </w:numPr>
        <w:ind/>
        <w:jc w:val="center"/>
        <w:rPr>
          <w:rStyle w:val="Style_3_ch"/>
          <w:rFonts w:ascii="Times New Roman" w:hAnsi="Times New Roman"/>
        </w:rPr>
      </w:pPr>
      <w:r>
        <w:rPr>
          <w:rStyle w:val="Style_3_ch"/>
          <w:rFonts w:ascii="Times New Roman" w:hAnsi="Times New Roman"/>
          <w:sz w:val="28"/>
        </w:rPr>
        <w:t>Исслед</w:t>
      </w:r>
      <w:r>
        <w:rPr>
          <w:rStyle w:val="Style_3_ch"/>
          <w:rFonts w:ascii="Times New Roman" w:hAnsi="Times New Roman"/>
          <w:sz w:val="28"/>
        </w:rPr>
        <w:t>ования</w:t>
      </w:r>
    </w:p>
    <w:p w14:paraId="CE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CF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24 – Содействие проведению исследований по вопросам борьбы с допингом</w:t>
      </w:r>
    </w:p>
    <w:p w14:paraId="D0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D1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обязуются в рамках имеющихся у них средств способствовать и содействовать проведению антидопинговых исследований в сотрудничестве со спортивными и другими соответствующими орган</w:t>
      </w:r>
      <w:r>
        <w:rPr>
          <w:rFonts w:ascii="Times New Roman" w:hAnsi="Times New Roman"/>
        </w:rPr>
        <w:t>изациями по следующим вопросам:</w:t>
      </w:r>
    </w:p>
    <w:p w14:paraId="D2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предотвращение использования и методы обнаружения допинга, поведенческие и социальные аспекты, а также последствия испо</w:t>
      </w:r>
      <w:r>
        <w:rPr>
          <w:rFonts w:ascii="Times New Roman" w:hAnsi="Times New Roman"/>
        </w:rPr>
        <w:t>льзования допинга для здоровья;</w:t>
      </w:r>
    </w:p>
    <w:p w14:paraId="D3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пути и средства разработки научно обоснованных программ физиологической и психологической подготовки, не наносящих ущерба здоровью спортсмена;</w:t>
      </w:r>
    </w:p>
    <w:p w14:paraId="D4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(с) применение всех новых субстанций и методов , являющихся </w:t>
      </w:r>
      <w:r>
        <w:rPr>
          <w:rFonts w:ascii="Times New Roman" w:hAnsi="Times New Roman"/>
        </w:rPr>
        <w:t>результатом научного прогресса.</w:t>
      </w:r>
    </w:p>
    <w:p w14:paraId="D5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D6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25 – Характер антидопинговых исследований</w:t>
      </w:r>
    </w:p>
    <w:p w14:paraId="D7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D8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содействии проведению антидопинговых исследований, указанных в статье 24, государства-участники обеспечивают, чтоб</w:t>
      </w:r>
      <w:r>
        <w:rPr>
          <w:rFonts w:ascii="Times New Roman" w:hAnsi="Times New Roman"/>
        </w:rPr>
        <w:t>ы эти исследования проводились:</w:t>
      </w:r>
    </w:p>
    <w:p w14:paraId="D9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в соответствии с признанной на международ</w:t>
      </w:r>
      <w:r>
        <w:rPr>
          <w:rFonts w:ascii="Times New Roman" w:hAnsi="Times New Roman"/>
        </w:rPr>
        <w:t>ном уровне этической практикой;</w:t>
      </w:r>
    </w:p>
    <w:p w14:paraId="DA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избегая введения спортсменам запрещенных субстанций и </w:t>
      </w:r>
      <w:r>
        <w:rPr>
          <w:rFonts w:ascii="Times New Roman" w:hAnsi="Times New Roman"/>
        </w:rPr>
        <w:t>применения запрещенных методов;</w:t>
      </w:r>
    </w:p>
    <w:p w14:paraId="DB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только с соблюдением надлежащих мер предосторожности в целях предотвращения неправомерного применения результатов антидопинговых исследований и их</w:t>
      </w:r>
      <w:r>
        <w:rPr>
          <w:rFonts w:ascii="Times New Roman" w:hAnsi="Times New Roman"/>
        </w:rPr>
        <w:t xml:space="preserve"> использования в целях допинга.</w:t>
      </w:r>
    </w:p>
    <w:p w14:paraId="DC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DD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26 – Совместное использование результа</w:t>
      </w:r>
      <w:r>
        <w:rPr>
          <w:rStyle w:val="Style_2_ch"/>
          <w:rFonts w:ascii="Times New Roman" w:hAnsi="Times New Roman"/>
        </w:rPr>
        <w:t>тов антидопинговых исследований</w:t>
      </w:r>
    </w:p>
    <w:p w14:paraId="DE000000">
      <w:pPr>
        <w:pStyle w:val="Style_1"/>
        <w:ind/>
        <w:jc w:val="both"/>
        <w:rPr>
          <w:rStyle w:val="Style_2_ch"/>
          <w:rFonts w:ascii="Times New Roman" w:hAnsi="Times New Roman"/>
        </w:rPr>
      </w:pPr>
    </w:p>
    <w:p w14:paraId="DF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условии соблюдения соответствующего национального законодательства и международного права государства-участники, когда это целесообразно, обмениваются результатами проведенных антидопинговых исследований с другими государствами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участниками и Всеми</w:t>
      </w:r>
      <w:r>
        <w:rPr>
          <w:rFonts w:ascii="Times New Roman" w:hAnsi="Times New Roman"/>
        </w:rPr>
        <w:t>рным антидопинговым агентством.</w:t>
      </w:r>
    </w:p>
    <w:p w14:paraId="E0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E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27 – Научные исследования в области спорта</w:t>
      </w:r>
    </w:p>
    <w:p w14:paraId="E2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E3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</w:t>
      </w:r>
      <w:r>
        <w:rPr>
          <w:rFonts w:ascii="Times New Roman" w:hAnsi="Times New Roman"/>
        </w:rPr>
        <w:t>арства-участники содействуют:</w:t>
      </w:r>
    </w:p>
    <w:p w14:paraId="E4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проведению научными и медицинскими работниками научных исследований в области спорта в соо</w:t>
      </w:r>
      <w:r>
        <w:rPr>
          <w:rFonts w:ascii="Times New Roman" w:hAnsi="Times New Roman"/>
        </w:rPr>
        <w:t>тветствии с принципами Кодекса;</w:t>
      </w:r>
    </w:p>
    <w:p w14:paraId="E5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проведению находящимися под их юрисдикцией спортивными организациями и вспомогательным персоналом спортсменов научных исследований в области спорта в соответствии с принципами Кодекса</w:t>
      </w:r>
      <w:r>
        <w:rPr>
          <w:rFonts w:ascii="Times New Roman" w:hAnsi="Times New Roman"/>
        </w:rPr>
        <w:t>.</w:t>
      </w:r>
    </w:p>
    <w:p w14:paraId="E6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E7000000">
      <w:pPr>
        <w:pStyle w:val="Style_4"/>
        <w:spacing w:after="0"/>
        <w:ind/>
        <w:jc w:val="both"/>
        <w:rPr>
          <w:rFonts w:ascii="Times New Roman" w:hAnsi="Times New Roman"/>
        </w:rPr>
      </w:pPr>
    </w:p>
    <w:p w14:paraId="E8000000">
      <w:pPr>
        <w:pStyle w:val="Style_1"/>
        <w:numPr>
          <w:ilvl w:val="0"/>
          <w:numId w:val="1"/>
        </w:numPr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Мониторинг Конвенции</w:t>
      </w:r>
    </w:p>
    <w:p w14:paraId="E9000000">
      <w:pPr>
        <w:pStyle w:val="Style_1"/>
        <w:ind/>
        <w:jc w:val="center"/>
        <w:rPr>
          <w:rStyle w:val="Style_3_ch"/>
          <w:rFonts w:ascii="Times New Roman" w:hAnsi="Times New Roman"/>
        </w:rPr>
      </w:pPr>
    </w:p>
    <w:p w14:paraId="EA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28 – Конференция сторон</w:t>
      </w:r>
    </w:p>
    <w:p w14:paraId="EB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EC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Настоящим учреждается Конференция сторон. Конференция сторон является высш</w:t>
      </w:r>
      <w:r>
        <w:rPr>
          <w:rFonts w:ascii="Times New Roman" w:hAnsi="Times New Roman"/>
        </w:rPr>
        <w:t>им органом настоящей Конвенции.</w:t>
      </w:r>
    </w:p>
    <w:p w14:paraId="ED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Очередные сессии Конференции сторон проводятся, как правило, раз в два года. Конференция сторон может проводить внеочередные сессии, если ею будет принято соответствующее решение или если с такой просьбой обратятся не менее одной</w:t>
      </w:r>
      <w:r>
        <w:rPr>
          <w:rFonts w:ascii="Times New Roman" w:hAnsi="Times New Roman"/>
        </w:rPr>
        <w:t xml:space="preserve"> трети государств-участников.</w:t>
      </w:r>
    </w:p>
    <w:p w14:paraId="EE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 Конференции сторон каждое государство-участник обладает одним голосо</w:t>
      </w:r>
      <w:r>
        <w:rPr>
          <w:rFonts w:ascii="Times New Roman" w:hAnsi="Times New Roman"/>
        </w:rPr>
        <w:t>м.</w:t>
      </w:r>
    </w:p>
    <w:p w14:paraId="EF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Конференция сторон утв</w:t>
      </w:r>
      <w:r>
        <w:rPr>
          <w:rFonts w:ascii="Times New Roman" w:hAnsi="Times New Roman"/>
        </w:rPr>
        <w:t>ерждает свои Правила процедуры.</w:t>
      </w:r>
    </w:p>
    <w:p w14:paraId="F0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F1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29 – Консультативная организация и наблюдатели на Конференции сторон</w:t>
      </w:r>
    </w:p>
    <w:p w14:paraId="F2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F300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Всемирное антидопинговое агентство приглашается на Конференцию сторон в качестве консультативной организации. Международный олимпийский комитет, Международный паралимпийский комитет, Совет Европы и Межправительственный комитет по физическому воспитанию и спорту (СИГЕПС) приглашаются в качестве наблюдателей. Конференция сторон может принять решение о приглашении других соответствующих орган</w:t>
      </w:r>
      <w:r>
        <w:rPr>
          <w:rFonts w:ascii="Times New Roman" w:hAnsi="Times New Roman"/>
        </w:rPr>
        <w:t>изаций в качестве наблюдателей.</w:t>
      </w:r>
    </w:p>
    <w:p w14:paraId="F400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F500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30 – Функции Конференции сторон</w:t>
      </w:r>
    </w:p>
    <w:p w14:paraId="F600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F700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Помимо изложенных в других положениях настоящей Конвенции функции Конферен</w:t>
      </w:r>
      <w:r>
        <w:rPr>
          <w:rFonts w:ascii="Times New Roman" w:hAnsi="Times New Roman"/>
        </w:rPr>
        <w:t>ции сторон состоят в следующем:</w:t>
      </w:r>
    </w:p>
    <w:p w14:paraId="F8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содействие дости</w:t>
      </w:r>
      <w:r>
        <w:rPr>
          <w:rFonts w:ascii="Times New Roman" w:hAnsi="Times New Roman"/>
        </w:rPr>
        <w:t>жению цели настоящей Конвенции;</w:t>
      </w:r>
    </w:p>
    <w:p w14:paraId="F9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обсуждение вопросов взаимоотношений со Всемирным антидопинговым агентством и изучение механизмов финансирования основного годового бюджета Агентства. Государствам, не являющимся сторонами Конвенции, может быть предложено принять участие в этом обсуждени</w:t>
      </w:r>
      <w:r>
        <w:rPr>
          <w:rFonts w:ascii="Times New Roman" w:hAnsi="Times New Roman"/>
        </w:rPr>
        <w:t>и;</w:t>
      </w:r>
    </w:p>
    <w:p w14:paraId="FA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утверждение плана использования средств Добровольного фонд</w:t>
      </w:r>
      <w:r>
        <w:rPr>
          <w:rFonts w:ascii="Times New Roman" w:hAnsi="Times New Roman"/>
        </w:rPr>
        <w:t>а в соответствии со статьей 18;</w:t>
      </w:r>
    </w:p>
    <w:p w14:paraId="FB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 рассмотрение докладов, представляемых государствами-участниками в соответствии со статьей 31;</w:t>
      </w:r>
    </w:p>
    <w:p w14:paraId="FC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(е) рассмотрение на постоянной основе результатов мониторинга соблюдения настоящей Конвенции в свете разработки антидопинговых систем в соответствии со статьей 31. Любые механизмы мониторинга или меры, выходящие за рамки статьи 31, будут финансироваться из средств Добровольного фонда, учреждаемого в соответств</w:t>
      </w:r>
      <w:r>
        <w:rPr>
          <w:rFonts w:ascii="Times New Roman" w:hAnsi="Times New Roman"/>
        </w:rPr>
        <w:t>ии со статьей 17;</w:t>
      </w:r>
    </w:p>
    <w:p w14:paraId="FD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(f) рассмотрение поправок к настоящей Конвенции для их последующего принятия; </w:t>
      </w:r>
    </w:p>
    <w:p w14:paraId="FE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(g) рассмотрение поправок к Запрещенному списку и Стандартам выдачи разрешений на терапевтическое использование запрещенных субстанций, принятых Всемирным антидопинговым агентством, для их утверждения в соответствии со статьей 34;</w:t>
      </w:r>
    </w:p>
    <w:p w14:paraId="FF00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(h) определение направлений и механизмов сотрудничества между государствами-участниками и Всемирным антидопинговым агентство</w:t>
      </w:r>
      <w:r>
        <w:rPr>
          <w:rFonts w:ascii="Times New Roman" w:hAnsi="Times New Roman"/>
        </w:rPr>
        <w:t>м в рамках настоящей Конвенции;</w:t>
      </w:r>
    </w:p>
    <w:p w14:paraId="00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(i) направление во Всемирное антидопинговое агентство просьбы о представлении доклада об осуществлении Кодекса для его</w:t>
      </w:r>
      <w:r>
        <w:rPr>
          <w:rFonts w:ascii="Times New Roman" w:hAnsi="Times New Roman"/>
        </w:rPr>
        <w:t xml:space="preserve"> рассмотрения на каждой сессии.</w:t>
      </w:r>
    </w:p>
    <w:p w14:paraId="0101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выполнении своих функций Конференция сторон может взаимодействовать с другими </w:t>
      </w:r>
      <w:r>
        <w:rPr>
          <w:rFonts w:ascii="Times New Roman" w:hAnsi="Times New Roman"/>
        </w:rPr>
        <w:t>межправительственными органами.</w:t>
      </w:r>
    </w:p>
    <w:p w14:paraId="02010000">
      <w:pPr>
        <w:pStyle w:val="Style_1"/>
        <w:ind w:firstLine="567" w:left="0"/>
        <w:jc w:val="both"/>
        <w:rPr>
          <w:rFonts w:ascii="Times New Roman" w:hAnsi="Times New Roman"/>
        </w:rPr>
      </w:pPr>
    </w:p>
    <w:p w14:paraId="03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31 – Доклады государств-участников, представляемые Конференции сторон</w:t>
      </w:r>
    </w:p>
    <w:p w14:paraId="04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05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Государства-участники раз в два года представляют Конференции сторон через Секретариат на одном из официальных языков ЮНЕСКО всю соответствующую информацию о мерах, принятых ими в целях выполнения</w:t>
      </w:r>
      <w:r>
        <w:rPr>
          <w:rFonts w:ascii="Times New Roman" w:hAnsi="Times New Roman"/>
        </w:rPr>
        <w:t xml:space="preserve"> положений настоящей Конвенции.</w:t>
      </w:r>
    </w:p>
    <w:p w14:paraId="06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07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32 – Секретариат Конференции сторон</w:t>
      </w:r>
    </w:p>
    <w:p w14:paraId="08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09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Секретариат Конференции сторон обеспечивается</w:t>
      </w:r>
      <w:r>
        <w:rPr>
          <w:rFonts w:ascii="Times New Roman" w:hAnsi="Times New Roman"/>
        </w:rPr>
        <w:t xml:space="preserve"> Генеральным директором ЮНЕСКО.</w:t>
      </w:r>
    </w:p>
    <w:p w14:paraId="0A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 просьбе Конференции сторон Генеральный директор ЮНЕСКО в максимально возможном объеме использует услуги Всемирного антидопингового агентства на условиях, сог</w:t>
      </w:r>
      <w:r>
        <w:rPr>
          <w:rFonts w:ascii="Times New Roman" w:hAnsi="Times New Roman"/>
        </w:rPr>
        <w:t>ласованных Конференцией сторон.</w:t>
      </w:r>
    </w:p>
    <w:p w14:paraId="0B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Оперативные расходы, связанные с Конвенцией, будут финансироваться из обычного бюджета ЮНЕСКО в рамках имеющихся средств на соответствующем уровне, из Добровольного фонда, учреждаемого в соответствии со статьей 17, или путем их соответствующего сочетания, которое определяется каждые два года. Финансирование Секретариата из средств обычного бюджета производится на строго минимальной основе при том понимании, что в поддержку Конвенции будет также осуществлять</w:t>
      </w:r>
      <w:r>
        <w:rPr>
          <w:rFonts w:ascii="Times New Roman" w:hAnsi="Times New Roman"/>
        </w:rPr>
        <w:t>ся добровольное финансирование.</w:t>
      </w:r>
    </w:p>
    <w:p w14:paraId="0C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Секретариат готовит документацию для Конференции сторон и предварительную повестку дня ее заседаний, а также обес</w:t>
      </w:r>
      <w:r>
        <w:rPr>
          <w:rFonts w:ascii="Times New Roman" w:hAnsi="Times New Roman"/>
        </w:rPr>
        <w:t>печивает выполнение ее решений.</w:t>
      </w:r>
    </w:p>
    <w:p w14:paraId="0D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0E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33 – Поправки к Конвенции</w:t>
      </w:r>
    </w:p>
    <w:p w14:paraId="0F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10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Каждое государство-участник может посредством письменного сообщения, адресованного Генеральному директору ЮНЕСКО, предлагать поправки к настоящей Конвенции. Генеральный директор рассылает такое сообщение всем государствам-участникам. Если в течение шести месяцев с даты рассылки сообщения не менее половины государств-участников заявляют о своем согласии, Генеральный директор представляет такие предложения следу</w:t>
      </w:r>
      <w:r>
        <w:rPr>
          <w:rFonts w:ascii="Times New Roman" w:hAnsi="Times New Roman"/>
        </w:rPr>
        <w:t>ющей сессии Конференции сторон.</w:t>
      </w:r>
    </w:p>
    <w:p w14:paraId="11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Поправки принимаются на Конференции сторон большинством в две трети голосов присутствующих и участвующих в голос</w:t>
      </w:r>
      <w:r>
        <w:rPr>
          <w:rFonts w:ascii="Times New Roman" w:hAnsi="Times New Roman"/>
        </w:rPr>
        <w:t>овании государств-участников.</w:t>
      </w:r>
    </w:p>
    <w:p w14:paraId="12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Поправки к настоящей Конвенции после их принятия представляются государствам-участникам для ратификации, принятия, утверждения или присоеди</w:t>
      </w:r>
      <w:r>
        <w:rPr>
          <w:rFonts w:ascii="Times New Roman" w:hAnsi="Times New Roman"/>
        </w:rPr>
        <w:t>нения.</w:t>
      </w:r>
    </w:p>
    <w:p w14:paraId="13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 отношении государств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участников, которые ратифицировали, приняли, утвердили поправки к настоящей Конвенции или присоединились к ним, они вступают в силу по истечении трех месяцев с даты сдачи на хранение документов, упомянутых в пункте 3 настоящей статьи, двумя третями государств-участников. В дальнейшем для каждого государства-участника, которое ратифицирует, принимает, утверждает поправку или присоединяется к ней, указанная поправка вступает в силу по истечении трех месяцев с даты сдачи на хранение этим государством-участником документа о ратификации, принятии,</w:t>
      </w:r>
      <w:r>
        <w:rPr>
          <w:rFonts w:ascii="Times New Roman" w:hAnsi="Times New Roman"/>
        </w:rPr>
        <w:t xml:space="preserve"> утверждении или присоединении.</w:t>
      </w:r>
    </w:p>
    <w:p w14:paraId="1401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Государство, которое становится участником настоящей Конвенции после вступления в силу поправок в соответствии с пунктом 4 настоящей статьи, если не будет выраж</w:t>
      </w:r>
      <w:r>
        <w:rPr>
          <w:rFonts w:ascii="Times New Roman" w:hAnsi="Times New Roman"/>
        </w:rPr>
        <w:t>ено иного намерения, считается:</w:t>
      </w:r>
    </w:p>
    <w:p w14:paraId="15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(а) участником настоящей Конвенции с внесенными </w:t>
      </w:r>
      <w:r>
        <w:rPr>
          <w:rFonts w:ascii="Times New Roman" w:hAnsi="Times New Roman"/>
        </w:rPr>
        <w:t>в нее таким образом поправками;</w:t>
      </w:r>
    </w:p>
    <w:p w14:paraId="16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участником настоящей Конвенции без внесенных в нее поправок в отношении любого государства-участника, не связанного де</w:t>
      </w:r>
      <w:r>
        <w:rPr>
          <w:rFonts w:ascii="Times New Roman" w:hAnsi="Times New Roman"/>
        </w:rPr>
        <w:t>йствием поправок.</w:t>
      </w:r>
    </w:p>
    <w:p w14:paraId="17010000">
      <w:pPr>
        <w:pStyle w:val="Style_4"/>
        <w:spacing w:after="0"/>
        <w:ind/>
        <w:jc w:val="center"/>
        <w:rPr>
          <w:rFonts w:ascii="Times New Roman" w:hAnsi="Times New Roman"/>
        </w:rPr>
      </w:pPr>
    </w:p>
    <w:p w14:paraId="18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34 – Особый порядок принятия поправок к приложениям к Конвенции</w:t>
      </w:r>
    </w:p>
    <w:p w14:paraId="19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1A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Если Всемирное антидопинговое агентство вносит изменения в Запрещенный список или в Стандарты выдачи разрешений на терапевтическое использование, то оно может в письменном сообщении, адресованном Генеральному директору ЮНЕСКО, информировать его об этих изменениях. Генеральный директор оперативно извещает все государства-участники об этих изменениях как о предлагаемых поправках к соответствующим приложениям к Конвенции. Поправки к приложениям утверждаются Конференцией сторон на одной из ее сессий или</w:t>
      </w:r>
      <w:r>
        <w:rPr>
          <w:rFonts w:ascii="Times New Roman" w:hAnsi="Times New Roman"/>
        </w:rPr>
        <w:t xml:space="preserve"> путем письменной консультации.</w:t>
      </w:r>
    </w:p>
    <w:p w14:paraId="1B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Государства-участники располагают 45 днями с даты уведомления Генерального директора для того, чтобы заявить о своем возражении в отношении предлагаемых поправок либо в письменном сообщении на имя Генерального директора, если речь идет о письменной консультации, либо на сессии Конференции сторон. Предложенные поправки считаются принятыми Конференцией сторон, если две трети государств-участников</w:t>
      </w:r>
      <w:r>
        <w:rPr>
          <w:rFonts w:ascii="Times New Roman" w:hAnsi="Times New Roman"/>
        </w:rPr>
        <w:t xml:space="preserve"> не заявят о своих возражениях.</w:t>
      </w:r>
    </w:p>
    <w:p w14:paraId="1C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Генеральный директор уведомляет государства-участники о поправках, принятых Конференцией сторон. Эти поправки вступают в силу через 45 дней с даты этого уведомления, но не в отношении государства-участника, которое ранее уведомило Генерального директора о том, что</w:t>
      </w:r>
      <w:r>
        <w:rPr>
          <w:rFonts w:ascii="Times New Roman" w:hAnsi="Times New Roman"/>
        </w:rPr>
        <w:t xml:space="preserve"> оно не принимает эти поправки.</w:t>
      </w:r>
    </w:p>
    <w:p w14:paraId="1D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1E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1F010000">
      <w:pPr>
        <w:pStyle w:val="Style_1"/>
        <w:ind/>
        <w:jc w:val="center"/>
        <w:rPr>
          <w:rStyle w:val="Style_3_ch"/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VII. Заключительные положения</w:t>
      </w:r>
    </w:p>
    <w:p w14:paraId="20010000">
      <w:pPr>
        <w:pStyle w:val="Style_1"/>
        <w:ind/>
        <w:jc w:val="both"/>
        <w:rPr>
          <w:rStyle w:val="Style_3_ch"/>
          <w:rFonts w:ascii="Times New Roman" w:hAnsi="Times New Roman"/>
        </w:rPr>
      </w:pPr>
    </w:p>
    <w:p w14:paraId="21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35 – Федеральные или неунитарные конституционные системы</w:t>
      </w:r>
    </w:p>
    <w:p w14:paraId="22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23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отношении государств-участников, которые имеют федеральную или неунитарную конституционную систему,</w:t>
      </w:r>
      <w:r>
        <w:rPr>
          <w:rFonts w:ascii="Times New Roman" w:hAnsi="Times New Roman"/>
        </w:rPr>
        <w:t xml:space="preserve"> действуют следующие положения:</w:t>
      </w:r>
    </w:p>
    <w:p w14:paraId="24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в отношении положений настоящей Конвенции, выполнение которых подпадает под правовую юрисдикцию федерального или центрального законодательного органа, федеральное или центральное правительство несет те же обязательства, что и государства-участники, которые не являют</w:t>
      </w:r>
      <w:r>
        <w:rPr>
          <w:rFonts w:ascii="Times New Roman" w:hAnsi="Times New Roman"/>
        </w:rPr>
        <w:t>ся федеративными государствами;</w:t>
      </w:r>
    </w:p>
    <w:p w14:paraId="25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в отношении положений настоящей Конвенции, выполнение которых подпадает под юрисдикцию отдельных входящих в состав государства штатов, областей, провинций или кантонов, которые, в соответствии с конституционной системой федерации не обязаны принимать законодательных мер, федеральное правительство информирует компетентные органы власти таких штатов, областей, провинций или кантонов об указанных положениях со своей рекоменд</w:t>
      </w:r>
      <w:r>
        <w:rPr>
          <w:rFonts w:ascii="Times New Roman" w:hAnsi="Times New Roman"/>
        </w:rPr>
        <w:t>ацией относительно их принятия.</w:t>
      </w:r>
    </w:p>
    <w:p w14:paraId="26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27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36 – Ратификация, принятие, утверждение или присоединение</w:t>
      </w:r>
    </w:p>
    <w:p w14:paraId="28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29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Конвенция подлежит ратификации, принятию, утверждению или присоединению государствами – членами ЮНЕСКО согласно их соответствующим конституционным процедурам. Документы о ратификации, принятии, утверждении или присоединении сдаются на хранение</w:t>
      </w:r>
      <w:r>
        <w:rPr>
          <w:rFonts w:ascii="Times New Roman" w:hAnsi="Times New Roman"/>
        </w:rPr>
        <w:t xml:space="preserve"> Генеральному директору ЮНЕСКО.</w:t>
      </w:r>
    </w:p>
    <w:p w14:paraId="2A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2B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37 – Вступление в силу</w:t>
      </w:r>
    </w:p>
    <w:p w14:paraId="2C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2D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Настоящая Конвенция вступает в силу в первый день месяца по истечении одномесячного периода с даты сдачи на хранение тридцатого документа о ратификации, принятии,</w:t>
      </w:r>
      <w:r>
        <w:rPr>
          <w:rFonts w:ascii="Times New Roman" w:hAnsi="Times New Roman"/>
        </w:rPr>
        <w:t xml:space="preserve"> утверждении или присоединении.</w:t>
      </w:r>
    </w:p>
    <w:p w14:paraId="2E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Для любого государства, которое впоследствии заявит о своем согласии взять на себя обязательства по настоящей Конвенции, она вступает в силу в первый день месяца по истечении одномесячного периода с даты сдачи на хранение документа о ратификации, принятии,</w:t>
      </w:r>
      <w:r>
        <w:rPr>
          <w:rFonts w:ascii="Times New Roman" w:hAnsi="Times New Roman"/>
        </w:rPr>
        <w:t xml:space="preserve"> утверждении или присоединении.</w:t>
      </w:r>
    </w:p>
    <w:p w14:paraId="2F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30010000">
      <w:pPr>
        <w:pStyle w:val="Style_1"/>
        <w:ind w:firstLine="708" w:left="0"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38 – Распространение д</w:t>
      </w:r>
      <w:r>
        <w:rPr>
          <w:rStyle w:val="Style_2_ch"/>
          <w:rFonts w:ascii="Times New Roman" w:hAnsi="Times New Roman"/>
        </w:rPr>
        <w:t>ействия Конвенции на территории</w:t>
      </w:r>
    </w:p>
    <w:p w14:paraId="31010000">
      <w:pPr>
        <w:pStyle w:val="Style_1"/>
        <w:ind w:firstLine="708" w:left="0"/>
        <w:jc w:val="both"/>
        <w:rPr>
          <w:rStyle w:val="Style_2_ch"/>
          <w:rFonts w:ascii="Times New Roman" w:hAnsi="Times New Roman"/>
        </w:rPr>
      </w:pPr>
    </w:p>
    <w:p w14:paraId="32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Любое государство, сдавая на хранение свой документ о ратификации, принятии, утверждении или присоединении, может указать территорию или территории, за международные отношения которых оно несет ответственность и на которые распространяетс</w:t>
      </w:r>
      <w:r>
        <w:rPr>
          <w:rFonts w:ascii="Times New Roman" w:hAnsi="Times New Roman"/>
        </w:rPr>
        <w:t>я действие настоящей Конвенции.</w:t>
      </w:r>
    </w:p>
    <w:p w14:paraId="33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Любое государство-участник может на более позднем этапе в заявлении, адресованном ЮНЕСКО,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 по истечении одномесячного периода с даты получения</w:t>
      </w:r>
      <w:r>
        <w:rPr>
          <w:rFonts w:ascii="Times New Roman" w:hAnsi="Times New Roman"/>
        </w:rPr>
        <w:t xml:space="preserve"> такого заявления депозитарием.</w:t>
      </w:r>
    </w:p>
    <w:p w14:paraId="34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Любое заявление, сделанное в соответствии с двумя предыдущими пунктами, может быть отозвано в отношении любой территории, указанной в таком заявлении, путем направления уведомления в адрес ЮНЕСКО. Такой отзыв вступает в силу в первый день месяца по истечении одномесячного периода с даты получения т</w:t>
      </w:r>
      <w:r>
        <w:rPr>
          <w:rFonts w:ascii="Times New Roman" w:hAnsi="Times New Roman"/>
        </w:rPr>
        <w:t>акого уведомления депозитарием.</w:t>
      </w:r>
    </w:p>
    <w:p w14:paraId="35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36010000">
      <w:pPr>
        <w:pStyle w:val="Style_1"/>
        <w:ind w:firstLine="708" w:left="0"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39 – Денонсация</w:t>
      </w:r>
    </w:p>
    <w:p w14:paraId="37010000">
      <w:pPr>
        <w:pStyle w:val="Style_1"/>
        <w:ind w:firstLine="708" w:left="0"/>
        <w:jc w:val="center"/>
        <w:rPr>
          <w:rStyle w:val="Style_2_ch"/>
          <w:rFonts w:ascii="Times New Roman" w:hAnsi="Times New Roman"/>
        </w:rPr>
      </w:pPr>
    </w:p>
    <w:p w14:paraId="38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Любое государство-участник может денонсировать настоящую Конвенцию. О денонсации сообщается в письменной форме в документе, который сдается на хранение Генеральному директору ЮНЕСКО. Денонсация вступает в силу в первый день месяца по истечении шестимесячного периода с даты получения документа о денонсации. Она никоим образом не затрагивает финансовых обязательств соответствующего государства-участника до даты вступле</w:t>
      </w:r>
      <w:r>
        <w:rPr>
          <w:rFonts w:ascii="Times New Roman" w:hAnsi="Times New Roman"/>
        </w:rPr>
        <w:t>ния в силу выхода из Конвенции.</w:t>
      </w:r>
    </w:p>
    <w:p w14:paraId="39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3A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40 – Депозитарий</w:t>
      </w:r>
    </w:p>
    <w:p w14:paraId="3B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3C010000">
      <w:pPr>
        <w:pStyle w:val="Style_1"/>
        <w:ind w:firstLine="567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Депозитарием настоящей Конвенции и поправок к ней является Генеральный директор ЮНЕСКО. В качестве депозитария Генеральный директор ЮНЕСКО информирует государства-участники настоящей Конвенции, а также другие государства – члены Организации о: </w:t>
      </w:r>
    </w:p>
    <w:p w14:paraId="3D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(а) сдаче на хранение любых документов о ратификации, принятии, утверждении или присоединен</w:t>
      </w:r>
      <w:r>
        <w:rPr>
          <w:rFonts w:ascii="Times New Roman" w:hAnsi="Times New Roman"/>
        </w:rPr>
        <w:t>ии;</w:t>
      </w:r>
    </w:p>
    <w:p w14:paraId="3E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(b) дате вступления в силу настоящей Конвенции в соответствии со статьей 37;</w:t>
      </w:r>
    </w:p>
    <w:p w14:paraId="3F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(с) любом докладе, подготовленном в соответствии с положениями статьи 31;</w:t>
      </w:r>
    </w:p>
    <w:p w14:paraId="40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(d) любой поправке к Конвенции или к приложениям, принятой в соответствии со статьями 33 и 34, и дате в</w:t>
      </w:r>
      <w:r>
        <w:rPr>
          <w:rFonts w:ascii="Times New Roman" w:hAnsi="Times New Roman"/>
        </w:rPr>
        <w:t>ступления в силу этой поправки;</w:t>
      </w:r>
    </w:p>
    <w:p w14:paraId="41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(е) любом заявлении или уведомлении, представленных в соотве</w:t>
      </w:r>
      <w:r>
        <w:rPr>
          <w:rFonts w:ascii="Times New Roman" w:hAnsi="Times New Roman"/>
        </w:rPr>
        <w:t>тствии с положениями статьи 38;</w:t>
      </w:r>
    </w:p>
    <w:p w14:paraId="42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(f) любом уведомлении, представленном в соответствии с положениями статьи 39, и дат</w:t>
      </w:r>
      <w:r>
        <w:rPr>
          <w:rFonts w:ascii="Times New Roman" w:hAnsi="Times New Roman"/>
        </w:rPr>
        <w:t>е вступления в силу денонсации;</w:t>
      </w:r>
    </w:p>
    <w:p w14:paraId="43010000">
      <w:pPr>
        <w:pStyle w:val="Style_4"/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(g) любом другом акте, уведомлении или сообщении, св</w:t>
      </w:r>
      <w:r>
        <w:rPr>
          <w:rFonts w:ascii="Times New Roman" w:hAnsi="Times New Roman"/>
        </w:rPr>
        <w:t>язанных с настоящей Конвенцией.</w:t>
      </w:r>
    </w:p>
    <w:p w14:paraId="44010000">
      <w:pPr>
        <w:pStyle w:val="Style_4"/>
        <w:spacing w:after="0"/>
        <w:ind/>
        <w:jc w:val="center"/>
        <w:rPr>
          <w:rFonts w:ascii="Times New Roman" w:hAnsi="Times New Roman"/>
        </w:rPr>
      </w:pPr>
    </w:p>
    <w:p w14:paraId="45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41 – Регистрация</w:t>
      </w:r>
    </w:p>
    <w:p w14:paraId="46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47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102 Устава Организации Объединенных Наций настоящая Конвенция регистрируется Секретариатом Организации Объединенных Наций по просьбе</w:t>
      </w:r>
      <w:r>
        <w:rPr>
          <w:rFonts w:ascii="Times New Roman" w:hAnsi="Times New Roman"/>
        </w:rPr>
        <w:t xml:space="preserve"> Генерального директора ЮНЕСКО.</w:t>
      </w:r>
    </w:p>
    <w:p w14:paraId="48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49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42 – Аутентичные тексты</w:t>
      </w:r>
    </w:p>
    <w:p w14:paraId="4A010000">
      <w:pPr>
        <w:pStyle w:val="Style_1"/>
        <w:ind/>
        <w:jc w:val="both"/>
        <w:rPr>
          <w:rStyle w:val="Style_2_ch"/>
          <w:rFonts w:ascii="Times New Roman" w:hAnsi="Times New Roman"/>
        </w:rPr>
      </w:pPr>
    </w:p>
    <w:p w14:paraId="4B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Настоящая Конвенция, включая приложения к ней, составлена на английском, арабском, испанском, китайском, русском и французском языках, причем шесть текст</w:t>
      </w:r>
      <w:r>
        <w:rPr>
          <w:rFonts w:ascii="Times New Roman" w:hAnsi="Times New Roman"/>
        </w:rPr>
        <w:t>ов являются равно аутентичными.</w:t>
      </w:r>
    </w:p>
    <w:p w14:paraId="4C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Добавления к настоящей Конвенции составлены на английском, арабском, испанском, китайском</w:t>
      </w:r>
      <w:r>
        <w:rPr>
          <w:rFonts w:ascii="Times New Roman" w:hAnsi="Times New Roman"/>
        </w:rPr>
        <w:t>, русском и французском языках.</w:t>
      </w:r>
    </w:p>
    <w:p w14:paraId="4D010000">
      <w:pPr>
        <w:pStyle w:val="Style_1"/>
        <w:ind w:firstLine="708" w:left="0"/>
        <w:jc w:val="both"/>
        <w:rPr>
          <w:rFonts w:ascii="Times New Roman" w:hAnsi="Times New Roman"/>
        </w:rPr>
      </w:pPr>
    </w:p>
    <w:p w14:paraId="4E010000">
      <w:pPr>
        <w:pStyle w:val="Style_1"/>
        <w:ind/>
        <w:jc w:val="center"/>
        <w:rPr>
          <w:rStyle w:val="Style_2_ch"/>
          <w:rFonts w:ascii="Times New Roman" w:hAnsi="Times New Roman"/>
        </w:rPr>
      </w:pPr>
      <w:r>
        <w:rPr>
          <w:rStyle w:val="Style_2_ch"/>
          <w:rFonts w:ascii="Times New Roman" w:hAnsi="Times New Roman"/>
        </w:rPr>
        <w:t>Статья 43 – Оговорки</w:t>
      </w:r>
    </w:p>
    <w:p w14:paraId="4F010000">
      <w:pPr>
        <w:pStyle w:val="Style_1"/>
        <w:ind/>
        <w:jc w:val="center"/>
        <w:rPr>
          <w:rStyle w:val="Style_2_ch"/>
          <w:rFonts w:ascii="Times New Roman" w:hAnsi="Times New Roman"/>
        </w:rPr>
      </w:pPr>
    </w:p>
    <w:p w14:paraId="50010000">
      <w:pPr>
        <w:pStyle w:val="Style_1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допускаются никакие оговорки, не совместимые с предмет</w:t>
      </w:r>
      <w:r>
        <w:rPr>
          <w:rFonts w:ascii="Times New Roman" w:hAnsi="Times New Roman"/>
        </w:rPr>
        <w:t>ом и целью настоящей Конвенции.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Arial" w:hAnsi="Arial"/>
      <w:sz w:val="24"/>
    </w:rPr>
  </w:style>
  <w:style w:default="1" w:styleId="Style_5_ch" w:type="character">
    <w:name w:val="Normal"/>
    <w:link w:val="Style_5"/>
    <w:rPr>
      <w:rFonts w:ascii="Arial" w:hAnsi="Arial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Содержимое таблицы"/>
    <w:basedOn w:val="Style_5"/>
    <w:link w:val="Style_1_ch"/>
  </w:style>
  <w:style w:styleId="Style_1_ch" w:type="character">
    <w:name w:val="Содержимое таблицы"/>
    <w:basedOn w:val="Style_5_ch"/>
    <w:link w:val="Style_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Emphasis"/>
    <w:link w:val="Style_2_ch"/>
    <w:rPr>
      <w:i w:val="1"/>
    </w:rPr>
  </w:style>
  <w:style w:styleId="Style_2_ch" w:type="character">
    <w:name w:val="Emphasis"/>
    <w:link w:val="Style_2"/>
    <w:rPr>
      <w:i w:val="1"/>
    </w:rPr>
  </w:style>
  <w:style w:styleId="Style_13" w:type="paragraph">
    <w:name w:val="Body Text"/>
    <w:basedOn w:val="Style_5"/>
    <w:link w:val="Style_13_ch"/>
    <w:pPr>
      <w:spacing w:after="120"/>
      <w:ind/>
    </w:pPr>
  </w:style>
  <w:style w:styleId="Style_13_ch" w:type="character">
    <w:name w:val="Body Text"/>
    <w:basedOn w:val="Style_5_ch"/>
    <w:link w:val="Style_13"/>
  </w:style>
  <w:style w:styleId="Style_14" w:type="paragraph">
    <w:name w:val="Заголовок"/>
    <w:basedOn w:val="Style_5"/>
    <w:next w:val="Style_13"/>
    <w:link w:val="Style_14_ch"/>
    <w:pPr>
      <w:keepNext w:val="1"/>
      <w:spacing w:after="120" w:before="240"/>
      <w:ind/>
    </w:pPr>
    <w:rPr>
      <w:sz w:val="28"/>
    </w:rPr>
  </w:style>
  <w:style w:styleId="Style_14_ch" w:type="character">
    <w:name w:val="Заголовок"/>
    <w:basedOn w:val="Style_5_ch"/>
    <w:link w:val="Style_14"/>
    <w:rPr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80"/>
      <w:u w:val="single"/>
    </w:rPr>
  </w:style>
  <w:style w:styleId="Style_17_ch" w:type="character">
    <w:name w:val="Hyperlink"/>
    <w:link w:val="Style_17"/>
    <w:rPr>
      <w:color w:val="000080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4" w:type="paragraph">
    <w:name w:val="Цитата1"/>
    <w:basedOn w:val="Style_5"/>
    <w:link w:val="Style_4_ch"/>
    <w:pPr>
      <w:spacing w:after="283"/>
      <w:ind w:firstLine="0" w:left="567" w:right="567"/>
    </w:pPr>
  </w:style>
  <w:style w:styleId="Style_4_ch" w:type="character">
    <w:name w:val="Цитата1"/>
    <w:basedOn w:val="Style_5_ch"/>
    <w:link w:val="Style_4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2023-03-03T10:33:01Z</dcterms:modified>
</cp:coreProperties>
</file>